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El botiquín: los modelos de escrito</w:t>
      </w:r>
    </w:p>
    <w:p>
      <w:pPr>
        <w:pStyle w:val="Heading1"/>
      </w:pPr>
      <w:r>
        <w:t>D.6 La queja al Defensor del Pueblo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una institución independiente investiga la actuación de la Administración; es gratis y no hace falta abogado.</w:t>
      </w:r>
    </w:p>
    <w:p>
      <w:pPr>
        <w:pStyle w:val="ListBullet"/>
      </w:pPr>
      <w:r>
        <w:rPr>
          <w:b/>
        </w:rPr>
        <w:t>Dónde vale:</w:t>
      </w:r>
      <w:r>
        <w:t xml:space="preserve"> en la jurisdicción del Estado. </w:t>
      </w:r>
    </w:p>
    <w:p>
      <w:pPr>
        <w:pStyle w:val="ListBullet"/>
      </w:pPr>
      <w:r>
        <w:rPr>
          <w:b/>
        </w:rPr>
        <w:t>Cuándo usarlo:</w:t>
      </w:r>
      <w:r>
        <w:t xml:space="preserve"> cuando una administración ha actuado mal o no ha respondido, y se quiere que una institución independiente lo investigue. </w:t>
      </w:r>
    </w:p>
    <w:p>
      <w:pPr>
        <w:pStyle w:val="ListBullet"/>
      </w:pPr>
      <w:r>
        <w:rPr>
          <w:b/>
        </w:rPr>
        <w:t>Base legal:</w:t>
      </w:r>
      <w:r>
        <w:t xml:space="preserve"> Ley Orgánica 3/1981, del Defensor del Pueblo, art. 15. </w:t>
      </w:r>
    </w:p>
    <w:p>
      <w:pPr>
        <w:pStyle w:val="ListBullet"/>
      </w:pPr>
      <w:r>
        <w:rPr>
          <w:b/>
        </w:rPr>
        <w:t>Plazos y advertencias:</w:t>
      </w:r>
      <w:r>
        <w:t xml:space="preserve"> la queja se presenta firmada, con nombre, apellidos y domicilio, en escrito razonado y en el plazo máximo de un año desde que se conocieron los hechos (art. 15.1). Es gratuita y no hace falta abogado ni procurador; siempre se acusa recibo (art. 15.2). </w:t>
      </w:r>
    </w:p>
    <w:p>
      <w:r>
        <w:rPr>
          <w:b/>
        </w:rPr>
        <w:t>Modelo para rellenar: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Al Defensor del Pueblo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 xml:space="preserve">[Nombre y apellidos], con DNI [número], y domicilio en [dirección], presento la siguiente </w:t>
      </w:r>
      <w:r>
        <w:rPr>
          <w:b/>
          <w:i/>
          <w:color w:val="6B665E"/>
        </w:rPr>
        <w:t>QUEJA</w:t>
      </w:r>
      <w:r>
        <w:rPr>
          <w:i/>
          <w:color w:val="6B665E"/>
        </w:rPr>
        <w:t>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Administración afectada: [órgano].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Hechos: [qué ocurrió, con fechas; si se presentó un escrito, cuándo y qué se respondió, o que no hubo respuesta].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Por qué considero que la actuación es incorrecta: [razones y documentos].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Solicito que se investigue y se me informe del resultado.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En [lugar], a [fecha]. Firma:</w:t>
      </w:r>
    </w:p>
    <w:p>
      <w:r>
        <w:rPr>
          <w:b/>
        </w:rPr>
        <w:t>La respuesta probable de la Administración:</w:t>
      </w:r>
      <w:r>
        <w:t xml:space="preserve"> que no entra en el caso porque está pendiente de resolución judicial</w:t>
      </w:r>
      <w:r>
        <w:t>, o que lo remite a la administración afectada.</w:t>
      </w:r>
    </w:p>
    <w:p>
      <w:r>
        <w:rPr>
          <w:i/>
        </w:rPr>
        <w:t>La respuesta de la obra: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El rechazo tiene que hacerse por escrito motivado, y puede informar de las vías más oportunas</w:t>
      </w:r>
      <w:r>
        <w:t>: pedir siempre esa motivación.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La queja es gratuita, no necesita abogado y siempre se acusa recibo</w:t>
      </w:r>
      <w:r>
        <w:t>: no tiene coste presentarla.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Su recomendación, o su archivo, se guarda en el Registro (</w:t>
      </w:r>
      <w:r>
        <w:t>10.8</w:t>
      </w:r>
      <w:r>
        <w:t>): es la respuesta de la institución que debía defender al ciudadano frente a la Administración, y que no sanciona (</w:t>
      </w:r>
      <w:r>
        <w:t>7.3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El botiquín: los modelos de escrito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El botiquín: los modelos de escrito · D.6 La queja al Defensor del Pueblo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D.6 La queja al Defensor del Pueblo · El botiquín: los modelos de escrito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