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3 (borrador B16). Ninguna otra palabra cambia. Cambio del 12-oct-2026 (Kiko, chat de 08.18, 06:3x, pasado por 08.18 tal cual, a «¿das el sí a los nueve cambios de 07.6?»: «si»; borrador B13, el barrido de los cuantificadores vagos en las frases con dato): en 2.3, «Lo dicen tradiciones que nunca se leyeron entre sí» pasa a «tradiciones sin contacto documentado entre sí», y la conclusión ya no dice «sin contacto entre sí» de una lista que junta a Israel y al islam; en 2.5, el mito de Er decía al revés lo que dice Platón: en la traducción de Jowett, de las almas que eligieron mal, «the greater number of them came from heaven» (la mayoría venían del cielo), no que la mayoría de las que venían del cielo eligieran mal. Ninguna otra palabra cambia. Cambio del 9-oct-2026 (Kiko: «Sí al M4 con las tres recomendaciones» en el chat de 08 y «Sí al M4, aplícalo» en el de 07; borrador M4 de la carpeta 07, apartado 4; 04p fila 12): al final de «Varón y hembra, en las tradiciones», en 2.3, un bloque nuevo para el escalón 6 («Lo extenso»): las 78 fichas de los pasajes que leyó la obra, agrupadas por tradición y con su clasificación (concuerda, contrapunto o neutro); los 57 que no estaban arriba, con su pasaje entero y su original; los 21 que ya se ven arriba, solo con su ficha. Generado por programa desde el índice del agente de fuentes (carpeta 07); no cambia ningún texto anterior, y cumple lo que decían las frases «78 pasajes, que se ven en el nivel más hondo» y «todos, con su clasificación, en el más hondo». Cambio del 9-oct-2026 (Kiko: «Sí, concuerdo» al texto de la mujer y el varón; borrador B2 versión 3 de la carpeta 07; 04p fila 12 y 03b A6): al final de 2.3, un bloque nuevo «Varón y hembra, en las tradiciones»: cinco pasajes visibles en «Lectura» y «Con fuentes» (la Biblia en sus dos relatos, el Upanishad y el Corán dos veces), el resto en el nivel completo, y los 78 pasajes de 19 tradiciones en el nivel más hondo; conclusión sin cuentas («coinciden», no «convergen»: las fechas son casi todas aproximadas y no está comprobada la independencia), «Lo que no se puede decir» y la «Lectura del autor». Cambio del 8-oct-2026 (fase de reparación, auditoría de las citas contra los originales): en 2.1, la cita de Gn 1:27 pasa de «creó Dios al hombre á su imagen» a «crió Dios al hombre á su imagen», como dice la Reina-Valera 1909 (eBible, spaRV1909). Cambio del 8-oct-2026 (parlamento sobre los mitos; Kiko: «sí a las tres, con tus recomendaciones» y el añadido del método de medir): 2.6 pasa de «Lo que esta obra no es: los mitos del movimiento soberano» a «El camino que sigue esta obra, y el que deja»: se quitan el nombre del grupo y la palabra «mito», se cuenta cómo empezó la obra y se añade el método de medir. También cambian el resumen, la lista de 2.0, el límite honesto, la defensa y «Para recordar». No cambia ningún dato ni ninguna cita. ESTADO: APROBADO por Kiko el 5-oct-2026 («sí a las tres»). Su material está marcado en el inventario (04 CAPITULOS/marcas/marcas del capitulo 2.txt).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Corregido también en la Biblioteca y en la app el 5-oct (Kiko: «sí»): las citas de la Reina-Valera de 00.00, «Por sus frutos» y el nombre del grupo en 08.00, y la coma del art. 4 de la Declaración en 03.00. El índice (2.1) y el mapa del capítulo 0 (0.6) ya no dicen «persona viva». Citas leídas hoy en su fuente original: Declaración Universal (texto oficial en español, un.org); Constitución, Código Civil, Ley 40/2015 y Código Penal (BOE, texto consolidado); Aquino, con la definición de Boecio (corpusthomisticum.org); Kant (edición de la Academia, korpora.org); Mill (Gutenberg); Platón, Apología y Fedro (Perseus); Analectas, Mencio, Laozi y Xunzi (Wikisource, en chino); Pirkei Avot (Sefaria); Biblia (Reina-Valera Antigua); Corán (Julio Cortés); Sahih Muslim (texto árabe, de una copia de datos de la colección: fuente secundaria). Lo del glosario 2.3, 9.2 y 9.2.1 ya se leyó en su fuente el 5-oct y no se ha vuelto a revisar. Fuente secundaria, marcada en el texto: la «persona ficta» atribuida a Inocencio IV; la crítica de Mboti a Ubuntu. Leídos el 5-oct (flecos): Ubuntu, en el informe de la Comisión de la Verdad (1998); Agustín y Pelagio (De natura et gratia); Solzhenitsyn (ruso, Obras, t. 5, 2010); Guadalupe (1486) y Cádiz (1811). Correcciones halladas al comprobar (la Biblioteca las cita de otra manera): Job 42:5-6, Mt 18:3-4, Rm 7:19 y 7:24, Mt 19:17 y Pr 6:31 (ahora con el texto literal de la Reina-Valera); 08.00 decía «Por sus actos los conoceréis», y el versículo dice «Por sus frutos» (Mt 7:16); el artículo 4 de la Declaración lleva coma, no punto y coma. Título de 2.1: «La persona y el ente sin cuerpo», sin «viva», porque el glosario 2.1 (aprobado) retira «persona viva»; el índice decía «La persona viva y el ente sin cuerpo». Cautela de datos personales: el dicho del marinero va sin el nombre del pueblo (el lugar de nacimiento del autor no entra en la edición). Si Kiko quiere el pueblo, se añade. Conceptos que ancla este capítulo: la persona y el ciudadano; el ente sin cuerpo; el derecho de nacimiento; los derechos inalienables; «soberanos somos todos»; los aprendices; la madurez; el límite del respeto; el grano y la paja, con su condición. Lo que pasa a otro sitio: el llamamiento breve (00.00-1.1) y la invitación a los ángeles, a 11.6; las tres voces y «como es arriba, es abajo» (00.00-4.7), a 4.2; los casos completos de los mitos, al anexo E. TRES NIVELES (Kiko, 5-oct-2026, «sí a las dos»; libreta 72, puntos 112 y 113): pasado al formato de tres niveles sin cambiar ningún dato ni ninguna cita (la prueba de formato, aprobada). Añadido: «En pocas palabras», «La idea» de cada apartado y «Para recordar». Quitada una repetición: el Código Civil, art. 29, ahora solo en 2.1.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[11.00-0.1, 11.1 y 13.1; imagen del autor]</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t xml:space="preserve"> [original: «persona est rationalis naturae individua substantia»]</w:t>
      </w:r>
      <w:r>
        <w:t xml:space="preserve"> (Suma teológica I, q. 29, a. 1)</w:t>
      </w:r>
      <w:r>
        <w:br/>
      </w:r>
      <w:r>
        <w:rPr>
          <w:b/>
        </w:rPr>
        <w:t>leída en su fuente · Suma teológica I, q. 29, a. 1</w:t>
      </w:r>
      <w:r>
        <w:br/>
      </w:r>
      <w:r>
        <w:rPr>
          <w:b/>
        </w:rPr>
        <w:t>Archivo leído:</w:t>
      </w:r>
      <w:r>
        <w:t xml:space="preserve"> aquino_i29.html (c2\aquino_i29.html) · contraste del archivo de pasajes: ✔</w:t>
      </w:r>
      <w:r>
        <w:br/>
      </w:r>
      <w:r>
        <w:rPr>
          <w:b/>
        </w:rPr>
        <w:t>Lugar:</w:t>
      </w:r>
      <w:r>
        <w:t xml:space="preserve"> Suma teológica I, q. 29, a. 1</w:t>
      </w:r>
      <w:r>
        <w:br/>
      </w:r>
      <w:r>
        <w:rPr>
          <w:b/>
        </w:rPr>
        <w:t>Tal como está en la fuente:</w:t>
      </w:r>
      <w:r>
        <w:t xml:space="preserve"> persona est rationalis naturae individua substantia</w:t>
      </w:r>
      <w:r>
        <w:t>. Y explica por qué ese nombre honra: «porque es de gran dignidad subsistir en una naturaleza racional, todo individuo de naturaleza racional se llama persona»</w:t>
      </w:r>
      <w:r>
        <w:t xml:space="preserve"> [original: «quia magnae dignitatis est in rationali natura subsistere, ideo omne individuum rationalis naturae dicitur persona»]</w:t>
      </w:r>
      <w:r>
        <w:t xml:space="preserve"> (Suma teológica I, q. 29, a. 3, respuesta a la segunda objeción)</w:t>
      </w:r>
      <w:r>
        <w:br/>
      </w:r>
      <w:r>
        <w:rPr>
          <w:b/>
        </w:rPr>
        <w:t>leída en su fuente · Suma teológica I, q. 29, a. 3, respuesta a la segunda objeción</w:t>
      </w:r>
      <w:r>
        <w:br/>
      </w:r>
      <w:r>
        <w:rPr>
          <w:b/>
        </w:rPr>
        <w:t>Archivo leído:</w:t>
      </w:r>
      <w:r>
        <w:t xml:space="preserve"> aquino_i29.html (c2\aquino_i29.html) · contraste del archivo de pasajes: ✔</w:t>
      </w:r>
      <w:r>
        <w:br/>
      </w:r>
      <w:r>
        <w:rPr>
          <w:b/>
        </w:rPr>
        <w:t>Lugar:</w:t>
      </w:r>
      <w:r>
        <w:t xml:space="preserve"> Suma teológica I, q. 29, a. 3, respuesta a la segunda objeción</w:t>
      </w:r>
      <w:r>
        <w:br/>
      </w:r>
      <w:r>
        <w:rPr>
          <w:b/>
        </w:rPr>
        <w:t>Tal como está en la fuente:</w:t>
      </w:r>
      <w:r>
        <w:t xml:space="preserve"> quia magnae dignitatis est in rationali natura subsistere, ideo omne individuum rationalis naturae dicitur persona</w:t>
      </w:r>
      <w:r>
        <w:t>. Es el sentido de la Declaración Universal, que habla de «todo ser humano».</w:t>
      </w:r>
    </w:p>
    <w:p>
      <w:r>
        <w:t>[03.00-1.1 y 1.2; Aquino leído en latín]</w:t>
      </w:r>
    </w:p>
    <w:p>
      <w:r>
        <w:rPr>
          <w:b/>
        </w:rPr>
        <w:t>La persona que hace el derecho.</w:t>
      </w:r>
      <w:r>
        <w:t xml:space="preserve"> La ley llama también «personas» a ciertas instituciones: «Son personas jurídicas: 1.º Las corporaciones, asociaciones y fundaciones de interés público reconocidas por la ley»</w:t>
      </w:r>
      <w:r>
        <w:t xml:space="preserve"> (Código Civil, art. 35)</w:t>
      </w:r>
      <w:r>
        <w:br/>
      </w:r>
      <w:r>
        <w:rPr>
          <w:b/>
        </w:rPr>
        <w:t>leída en su fuente · Código Civil, art. 35</w:t>
      </w:r>
      <w:r>
        <w:br/>
      </w:r>
      <w:r>
        <w:rPr>
          <w:b/>
        </w:rPr>
        <w:t>Archivo leído:</w:t>
      </w:r>
      <w:r>
        <w:t xml:space="preserve"> cc.html (ant\c1\cc.html) · contraste del archivo de pasajes: ✔</w:t>
      </w:r>
      <w:r>
        <w:br/>
      </w:r>
      <w:r>
        <w:rPr>
          <w:b/>
        </w:rPr>
        <w:t>Lugar:</w:t>
      </w:r>
      <w:r>
        <w:t xml:space="preserve"> Código Civil, art. 35</w:t>
      </w:r>
      <w:r>
        <w:br/>
      </w:r>
      <w:r>
        <w:rPr>
          <w:b/>
        </w:rPr>
        <w:t>Tal como está en la fuente:</w:t>
      </w:r>
      <w:r>
        <w:t xml:space="preserve"> Son personas jurídicas: 1.º Las corporaciones, asociaciones y fundaciones de interés público reconocidas por la ley</w:t>
      </w:r>
      <w:r>
        <w:t>. Y la Administración «actúa para el cumplimiento de sus fines con personalidad jurídica única»</w:t>
      </w:r>
      <w:r>
        <w:t xml:space="preserve"> (Ley 40/2015, art. 3.4)</w:t>
      </w:r>
      <w:r>
        <w:br/>
      </w:r>
      <w:r>
        <w:rPr>
          <w:b/>
        </w:rPr>
        <w:t>leída en su fuente · Ley 40/2015, art. 3.4</w:t>
      </w:r>
      <w:r>
        <w:br/>
      </w:r>
      <w:r>
        <w:rPr>
          <w:b/>
        </w:rPr>
        <w:t>Archivo leído:</w:t>
      </w:r>
      <w:r>
        <w:t xml:space="preserve"> l40.html (ant\c1\l40.html) · contraste del archivo de pasajes: ✔</w:t>
      </w:r>
      <w:r>
        <w:br/>
      </w:r>
      <w:r>
        <w:rPr>
          <w:b/>
        </w:rPr>
        <w:t>Lugar:</w:t>
      </w:r>
      <w:r>
        <w:t xml:space="preserve"> Ley 40/2015, art. 3.4</w:t>
      </w:r>
      <w:r>
        <w:br/>
      </w:r>
      <w:r>
        <w:rPr>
          <w:b/>
        </w:rPr>
        <w:t>Tal como está en la fuente:</w:t>
      </w:r>
      <w:r>
        <w:t xml:space="preserve"> actúa para el cumplimiento de sus fines con personalidad jurídica única</w:t>
      </w:r>
      <w:r>
        <w:t>.</w:t>
      </w:r>
    </w:p>
    <w:p>
      <w:r>
        <w:t xml:space="preserve">La idea viene de lejos: en el siglo XIII, los juristas de la Iglesia empezaron a tratar a las corporaciones como </w:t>
      </w:r>
      <w:r>
        <w:rPr>
          <w:i/>
        </w:rPr>
        <w:t>persona ficta</w:t>
      </w:r>
      <w:r>
        <w:t xml:space="preserve"> (persona fingida), para que pudieran actuar en derecho; se atribuye al papa Inocencio IV (fuente secundaria). Y hoy las personas jurídicas «pueden adquirir y poseer bienes de todas clases, así como contraer obligaciones y ejercitar acciones civiles o criminales» (Código Civil, art. 38).</w:t>
      </w:r>
    </w:p>
    <w:p>
      <w:r>
        <w:t>[03.00-1.1 y 1.2; Código Civil y Ley 40/2015 leídos en el BOE]</w:t>
      </w:r>
    </w:p>
    <w:p>
      <w:r>
        <w:rPr>
          <w:b/>
        </w:rPr>
        <w:t>Cómo empieza cada una:</w:t>
      </w:r>
    </w:p>
    <w:p>
      <w:pPr>
        <w:pStyle w:val="ListBullet"/>
      </w:pPr>
      <w:r>
        <w:rPr>
          <w:b/>
        </w:rPr>
        <w:t>la persona:</w:t>
      </w:r>
      <w:r>
        <w:t xml:space="preserve"> «El nacimiento determina la personalidad»</w:t>
      </w:r>
      <w:r>
        <w:t xml:space="preserve"> (Código Civil, art. 29)</w:t>
      </w:r>
      <w:r>
        <w:br/>
      </w:r>
      <w:r>
        <w:rPr>
          <w:b/>
        </w:rPr>
        <w:t>leída en su fuente · Código Civil, art. 29</w:t>
      </w:r>
      <w:r>
        <w:br/>
      </w:r>
      <w:r>
        <w:rPr>
          <w:b/>
        </w:rPr>
        <w:t>Archivo leído:</w:t>
      </w:r>
      <w:r>
        <w:t xml:space="preserve"> codigo_civil_1889.html (c5\codigo_civil_1889.html) · contraste del archivo de pasajes: ✔</w:t>
      </w:r>
      <w:r>
        <w:br/>
      </w:r>
      <w:r>
        <w:rPr>
          <w:b/>
        </w:rPr>
        <w:t>Lugar:</w:t>
      </w:r>
      <w:r>
        <w:t xml:space="preserve"> Art. 30 (#art30)</w:t>
      </w:r>
      <w:r>
        <w:br/>
      </w:r>
      <w:r>
        <w:rPr>
          <w:b/>
        </w:rPr>
        <w:t>Dirección:</w:t>
      </w:r>
      <w:r>
        <w:t xml:space="preserve"> </w:t>
      </w:r>
      <w:r>
        <w:t>https://www.boe.es/buscar/act.php?id=BOE-A-1889-4763</w:t>
      </w:r>
      <w:r>
        <w:br/>
      </w:r>
      <w:r>
        <w:rPr>
          <w:b/>
        </w:rPr>
        <w:t>Tal como está en la fuente:</w:t>
      </w:r>
      <w:r>
        <w:t xml:space="preserve"> El nacimiento determina la personalidad; pero el concebido se tiene por nacido</w:t>
      </w:r>
      <w:r>
        <w:t>, y la personalidad «se extingue por la muerte de las personas»</w:t>
      </w:r>
      <w:r>
        <w:t xml:space="preserve"> (Código Civil, art. 32)</w:t>
      </w:r>
      <w:r>
        <w:br/>
      </w:r>
      <w:r>
        <w:rPr>
          <w:b/>
        </w:rPr>
        <w:t>leída en su fuente · Código Civil, art. 32</w:t>
      </w:r>
      <w:r>
        <w:br/>
      </w:r>
      <w:r>
        <w:rPr>
          <w:b/>
        </w:rPr>
        <w:t>Archivo leído:</w:t>
      </w:r>
      <w:r>
        <w:t xml:space="preserve"> cc.html (ant\c1\cc.html) · contraste del archivo de pasajes: ✔</w:t>
      </w:r>
      <w:r>
        <w:br/>
      </w:r>
      <w:r>
        <w:rPr>
          <w:b/>
        </w:rPr>
        <w:t>Lugar:</w:t>
      </w:r>
      <w:r>
        <w:t xml:space="preserve"> Código Civil, art. 32</w:t>
      </w:r>
      <w:r>
        <w:br/>
      </w:r>
      <w:r>
        <w:rPr>
          <w:b/>
        </w:rPr>
        <w:t>Tal como está en la fuente:</w:t>
      </w:r>
      <w:r>
        <w:t xml:space="preserve"> se extingue por la muerte de las personas</w:t>
      </w:r>
      <w:r>
        <w:t>;</w:t>
      </w:r>
    </w:p>
    <w:p>
      <w:pPr>
        <w:pStyle w:val="ListBullet"/>
      </w:pPr>
      <w:r>
        <w:t>el momento exacto: la personalidad «se adquiere en el momento del nacimiento con vida, una vez producido el entero desprendimiento del seno materno» (Código Civil, art. 30);</w:t>
      </w:r>
    </w:p>
    <w:p>
      <w:pPr>
        <w:pStyle w:val="ListBullet"/>
      </w:pPr>
      <w:r>
        <w:rPr>
          <w:b/>
        </w:rPr>
        <w:t>la persona jurídica:</w:t>
      </w:r>
      <w:r>
        <w:t xml:space="preserve"> «Su personalidad empieza desde el instante mismo en que, con arreglo a derecho, hubiesen quedado válidamente constituidas»</w:t>
      </w:r>
      <w:r>
        <w:t xml:space="preserve"> (Código Civil, art. 35)</w:t>
      </w:r>
      <w:r>
        <w:br/>
      </w:r>
      <w:r>
        <w:rPr>
          <w:b/>
        </w:rPr>
        <w:t>leída en su fuente · Código Civil, art. 35</w:t>
      </w:r>
      <w:r>
        <w:br/>
      </w:r>
      <w:r>
        <w:rPr>
          <w:b/>
        </w:rPr>
        <w:t>Archivo leído:</w:t>
      </w:r>
      <w:r>
        <w:t xml:space="preserve"> cc.html (ant\c1\cc.html) · contraste del archivo de pasajes: ✔</w:t>
      </w:r>
      <w:r>
        <w:br/>
      </w:r>
      <w:r>
        <w:rPr>
          <w:b/>
        </w:rPr>
        <w:t>Lugar:</w:t>
      </w:r>
      <w:r>
        <w:t xml:space="preserve"> Código Civil, art. 35</w:t>
      </w:r>
      <w:r>
        <w:br/>
      </w:r>
      <w:r>
        <w:rPr>
          <w:b/>
        </w:rPr>
        <w:t>Tal como está en la fuente:</w:t>
      </w:r>
      <w:r>
        <w:t xml:space="preserve"> Su personalidad empieza desde el instante mismo en que, con arreglo a derecho, hubiesen quedado válidamente constituidas</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t>[Código Civil leído en el BOE]</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t>[glosario 3.2]</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r>
        <w:t>[glosario 2.1; 03.00-1.1]</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t>[glosario 2.2]</w:t>
      </w:r>
    </w:p>
    <w:p>
      <w:r>
        <w:rPr>
          <w:b/>
        </w:rPr>
        <w:t>Lo que dicen los textos:</w:t>
      </w:r>
    </w:p>
    <w:p>
      <w:pPr>
        <w:pStyle w:val="ListBullet"/>
      </w:pPr>
      <w:r>
        <w:t>La Declaración Universal de Derechos Humanos, de 1948</w:t>
      </w:r>
      <w:r>
        <w:t xml:space="preserve"> (proclamada por la Asamblea General de las Naciones Unidas en París, el 10 de diciembre de 1948, resolución 217 A (III))</w:t>
      </w:r>
      <w:r>
        <w:t>, parte del «reconocimiento de la dignidad intrínseca y de los derechos iguales e inalienables de todos los miembros de la familia humana»</w:t>
      </w:r>
      <w:r>
        <w:t xml:space="preserve"> (Declaración Universal, preámbulo)</w:t>
      </w:r>
      <w:r>
        <w:br/>
      </w:r>
      <w:r>
        <w:rPr>
          <w:b/>
        </w:rPr>
        <w:t>leída en su fuente · Declaración Universal, preámbulo</w:t>
      </w:r>
      <w:r>
        <w:br/>
      </w:r>
      <w:r>
        <w:rPr>
          <w:b/>
        </w:rPr>
        <w:t>Archivo leído:</w:t>
      </w:r>
      <w:r>
        <w:t xml:space="preserve"> dudh.html (c2\dudh.html) · contraste del archivo de pasajes: ✔</w:t>
      </w:r>
      <w:r>
        <w:br/>
      </w:r>
      <w:r>
        <w:rPr>
          <w:b/>
        </w:rPr>
        <w:t>Lugar:</w:t>
      </w:r>
      <w:r>
        <w:t xml:space="preserve"> Declaración Universal, preámbulo</w:t>
      </w:r>
      <w:r>
        <w:br/>
      </w:r>
      <w:r>
        <w:rPr>
          <w:b/>
        </w:rPr>
        <w:t>Tal como está en la fuente:</w:t>
      </w:r>
      <w:r>
        <w:t xml:space="preserve"> reconocimiento de la dignidad intrínseca y de los derechos iguales e inalienables de todos los miembros de la familia humana</w:t>
      </w:r>
      <w:r>
        <w:t>. Y su primer artículo dice: «Todos los seres humanos nacen libres e iguales en dignidad y derechos y, dotados como están de razón y conciencia, deben comportarse fraternalmente los unos con los otros»</w:t>
      </w:r>
      <w:r>
        <w:t xml:space="preserve"> (Declaración Universal, art. 1)</w:t>
      </w:r>
      <w:r>
        <w:br/>
      </w:r>
      <w:r>
        <w:rPr>
          <w:b/>
        </w:rPr>
        <w:t>leída en su fuente · Declaración Universal, art. 1</w:t>
      </w:r>
      <w:r>
        <w:br/>
      </w:r>
      <w:r>
        <w:rPr>
          <w:b/>
        </w:rPr>
        <w:t>Archivo leído:</w:t>
      </w:r>
      <w:r>
        <w:t xml:space="preserve"> dudh.html (c2\dudh.html) · contraste del archivo de pasajes: ✔</w:t>
      </w:r>
      <w:r>
        <w:br/>
      </w:r>
      <w:r>
        <w:rPr>
          <w:b/>
        </w:rPr>
        <w:t>Lugar:</w:t>
      </w:r>
      <w:r>
        <w:t xml:space="preserve"> Declaración Universal, art. 1</w:t>
      </w:r>
      <w:r>
        <w:br/>
      </w:r>
      <w:r>
        <w:rPr>
          <w:b/>
        </w:rPr>
        <w:t>Tal como está en la fuente:</w:t>
      </w:r>
      <w:r>
        <w:t xml:space="preserve"> Todos los seres humanos nacen libres e iguales en dignidad y derechos y, dotados como están de razón y conciencia, deben comportarse fraternalmente los unos con los otros</w:t>
      </w:r>
      <w:r>
        <w:t>.</w:t>
      </w:r>
    </w:p>
    <w:p>
      <w:pPr>
        <w:pStyle w:val="ListBullet"/>
      </w:pPr>
      <w:r>
        <w:t>La Constitución usa la misma idea: «La dignidad de la persona, los derechos inviolables que le son inherentes [...] son fundamento del orden político y de la paz social»</w:t>
      </w:r>
      <w:r>
        <w:t xml:space="preserve"> (Constitución, art. 10.1)</w:t>
      </w:r>
      <w:r>
        <w:br/>
      </w:r>
      <w:r>
        <w:rPr>
          <w:b/>
        </w:rPr>
        <w:t>leída en su fuente · Constitución, art. 10.1</w:t>
      </w:r>
      <w:r>
        <w:br/>
      </w:r>
      <w:r>
        <w:rPr>
          <w:b/>
        </w:rPr>
        <w:t>Archivo leído:</w:t>
      </w:r>
      <w:r>
        <w:t xml:space="preserve"> constitucion_1978.html (c5\constitucion_1978.html) · contraste del archivo de pasajes: ✔</w:t>
      </w:r>
      <w:r>
        <w:br/>
      </w:r>
      <w:r>
        <w:rPr>
          <w:b/>
        </w:rPr>
        <w:t>Lugar:</w:t>
      </w:r>
      <w:r>
        <w:t xml:space="preserve"> Art. 10.1 (#a10)</w:t>
      </w:r>
      <w:r>
        <w:br/>
      </w:r>
      <w:r>
        <w:rPr>
          <w:b/>
        </w:rPr>
        <w:t>Dirección:</w:t>
      </w:r>
      <w:r>
        <w:t xml:space="preserve"> </w:t>
      </w:r>
      <w:r>
        <w:t>https://www.boe.es/buscar/act.php?id=BOE-A-1978-31229</w:t>
      </w:r>
      <w:r>
        <w:br/>
      </w:r>
      <w:r>
        <w:rPr>
          <w:b/>
        </w:rPr>
        <w:t>Tal como está en la fuente:</w:t>
      </w:r>
      <w:r>
        <w:t xml:space="preserve"> 1. La dignidad de la persona, los derechos inviolables que le son inherentes</w:t>
      </w:r>
      <w:r>
        <w:t>. Y manda leer los derechos que reconoce «de conformidad con la Declaración Universal de Derechos Humanos»</w:t>
      </w:r>
      <w:r>
        <w:t xml:space="preserve"> (Constitución, art. 10.2)</w:t>
      </w:r>
      <w:r>
        <w:br/>
      </w:r>
      <w:r>
        <w:rPr>
          <w:b/>
        </w:rPr>
        <w:t>leída en su fuente · Constitución, art. 10.2</w:t>
      </w:r>
      <w:r>
        <w:br/>
      </w:r>
      <w:r>
        <w:rPr>
          <w:b/>
        </w:rPr>
        <w:t>Archivo leído:</w:t>
      </w:r>
      <w:r>
        <w:t xml:space="preserve"> ce.html (ant\c1\ce.html) · contraste del archivo de pasajes: ✔</w:t>
      </w:r>
      <w:r>
        <w:br/>
      </w:r>
      <w:r>
        <w:rPr>
          <w:b/>
        </w:rPr>
        <w:t>Lugar:</w:t>
      </w:r>
      <w:r>
        <w:t xml:space="preserve"> Constitución, art. 10.2</w:t>
      </w:r>
      <w:r>
        <w:br/>
      </w:r>
      <w:r>
        <w:rPr>
          <w:b/>
        </w:rPr>
        <w:t>Tal como está en la fuente:</w:t>
      </w:r>
      <w:r>
        <w:t xml:space="preserve"> de conformidad con la Declaración Universal de Derechos Humanos</w:t>
      </w:r>
      <w:r>
        <w:t>.</w:t>
      </w:r>
    </w:p>
    <w:p>
      <w:r>
        <w:t>[03.00-0.1, 3.1 a 3.3 y 30.2; Declaración leída en un.org; Constitución leída en el BOE]</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t xml:space="preserve"> (Constitución, art. 15)</w:t>
      </w:r>
      <w:r>
        <w:t>, la igualdad</w:t>
      </w:r>
      <w:r>
        <w:t xml:space="preserve"> (art. 14)</w:t>
      </w:r>
      <w:r>
        <w:t>, la libertad</w:t>
      </w:r>
      <w:r>
        <w:t xml:space="preserve"> (art. 17)</w:t>
      </w:r>
      <w:r>
        <w:t>, la protección de los jueces</w:t>
      </w:r>
      <w:r>
        <w:t xml:space="preserve"> (art. 24)</w:t>
      </w:r>
      <w:r>
        <w:t>, la libertad de conciencia</w:t>
      </w:r>
      <w:r>
        <w:t xml:space="preserve"> (art. 16)</w:t>
      </w:r>
      <w:r>
        <w:t xml:space="preserve"> o la de expresión</w:t>
      </w:r>
      <w:r>
        <w:t xml:space="preserve"> (art. 20)</w:t>
      </w:r>
      <w:r>
        <w:t>. Cinco de ellos están, del todo o en parte, entre los «principios rectores», que no se pueden exigir ante un juez como los demás (véase el límite honesto).</w:t>
      </w:r>
    </w:p>
    <w:p>
      <w:r>
        <w:t>La segunda columna resume el texto oficial de la Declaración; la tercera da el artículo de la Constitución (o de la ley que se indica) donde vive hoy ese derecho. Lo marcado con PR está en el capítulo de los «principios rectores».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Art.</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reconoce la Declaración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Dónde lo recoge el derecho español</w:t>
            </w:r>
          </w:p>
        </w:tc>
      </w:tr>
      <w:tr>
        <w:tc>
          <w:tcPr>
            <w:tcW w:type="dxa" w:w="3061"/>
          </w:tcPr>
          <w:p>
            <w:pPr>
              <w:spacing w:after="20" w:line="264" w:lineRule="auto"/>
            </w:pPr>
            <w:r/>
            <w:r>
              <w:rPr>
                <w:rFonts w:ascii="Segoe UI" w:hAnsi="Segoe UI" w:eastAsia="Segoe UI" w:cs="Segoe UI"/>
                <w:color w:val="1F1D1A"/>
                <w:sz w:val="18"/>
              </w:rPr>
              <w:t>1</w:t>
            </w:r>
          </w:p>
        </w:tc>
        <w:tc>
          <w:tcPr>
            <w:tcW w:type="dxa" w:w="3061"/>
          </w:tcPr>
          <w:p>
            <w:pPr>
              <w:spacing w:after="20" w:line="264" w:lineRule="auto"/>
            </w:pPr>
            <w:r/>
            <w:r>
              <w:rPr>
                <w:rFonts w:ascii="Segoe UI" w:hAnsi="Segoe UI" w:eastAsia="Segoe UI" w:cs="Segoe UI"/>
                <w:color w:val="1F1D1A"/>
                <w:sz w:val="18"/>
              </w:rPr>
              <w:t>Todos nacen libres e iguales en dignidad y derechos</w:t>
            </w:r>
          </w:p>
        </w:tc>
        <w:tc>
          <w:tcPr>
            <w:tcW w:type="dxa" w:w="3061"/>
          </w:tcPr>
          <w:p>
            <w:pPr>
              <w:spacing w:after="20" w:line="264" w:lineRule="auto"/>
            </w:pPr>
            <w:r/>
            <w:r>
              <w:rPr>
                <w:rFonts w:ascii="Segoe UI" w:hAnsi="Segoe UI" w:eastAsia="Segoe UI" w:cs="Segoe UI"/>
                <w:color w:val="1F1D1A"/>
                <w:sz w:val="18"/>
              </w:rPr>
              <w:t>Constitución, art. 10.1</w:t>
            </w:r>
          </w:p>
        </w:tc>
      </w:tr>
      <w:tr>
        <w:tc>
          <w:tcPr>
            <w:tcW w:type="dxa" w:w="3061"/>
          </w:tcPr>
          <w:p>
            <w:pPr>
              <w:spacing w:after="20" w:line="264" w:lineRule="auto"/>
            </w:pPr>
            <w:r/>
            <w:r>
              <w:rPr>
                <w:rFonts w:ascii="Segoe UI" w:hAnsi="Segoe UI" w:eastAsia="Segoe UI" w:cs="Segoe UI"/>
                <w:color w:val="1F1D1A"/>
                <w:sz w:val="18"/>
              </w:rPr>
              <w:t>2</w:t>
            </w:r>
          </w:p>
        </w:tc>
        <w:tc>
          <w:tcPr>
            <w:tcW w:type="dxa" w:w="3061"/>
          </w:tcPr>
          <w:p>
            <w:pPr>
              <w:spacing w:after="20" w:line="264" w:lineRule="auto"/>
            </w:pPr>
            <w:r/>
            <w:r>
              <w:rPr>
                <w:rFonts w:ascii="Segoe UI" w:hAnsi="Segoe UI" w:eastAsia="Segoe UI" w:cs="Segoe UI"/>
                <w:color w:val="1F1D1A"/>
                <w:sz w:val="18"/>
              </w:rPr>
              <w:t>Los derechos son de todos, sin distinción de raza, color, sexo, idioma, religión, opinión, origen, posición económica, nacimiento o cualquier otra condición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3</w:t>
            </w:r>
          </w:p>
        </w:tc>
        <w:tc>
          <w:tcPr>
            <w:tcW w:type="dxa" w:w="3061"/>
          </w:tcPr>
          <w:p>
            <w:pPr>
              <w:spacing w:after="20" w:line="264" w:lineRule="auto"/>
            </w:pPr>
            <w:r/>
            <w:r>
              <w:rPr>
                <w:rFonts w:ascii="Segoe UI" w:hAnsi="Segoe UI" w:eastAsia="Segoe UI" w:cs="Segoe UI"/>
                <w:color w:val="1F1D1A"/>
                <w:sz w:val="18"/>
              </w:rPr>
              <w:t>La vida, la libertad y la seguridad</w:t>
            </w:r>
          </w:p>
        </w:tc>
        <w:tc>
          <w:tcPr>
            <w:tcW w:type="dxa" w:w="3061"/>
          </w:tcPr>
          <w:p>
            <w:pPr>
              <w:spacing w:after="20" w:line="264" w:lineRule="auto"/>
            </w:pPr>
            <w:r/>
            <w:r>
              <w:rPr>
                <w:rFonts w:ascii="Segoe UI" w:hAnsi="Segoe UI" w:eastAsia="Segoe UI" w:cs="Segoe UI"/>
                <w:color w:val="1F1D1A"/>
                <w:sz w:val="18"/>
              </w:rPr>
              <w:t>arts. 15 y 17.1</w:t>
            </w:r>
          </w:p>
        </w:tc>
      </w:tr>
      <w:tr>
        <w:tc>
          <w:tcPr>
            <w:tcW w:type="dxa" w:w="3061"/>
          </w:tcPr>
          <w:p>
            <w:pPr>
              <w:spacing w:after="20" w:line="264" w:lineRule="auto"/>
            </w:pPr>
            <w:r/>
            <w:r>
              <w:rPr>
                <w:rFonts w:ascii="Segoe UI" w:hAnsi="Segoe UI" w:eastAsia="Segoe UI" w:cs="Segoe UI"/>
                <w:color w:val="1F1D1A"/>
                <w:sz w:val="18"/>
              </w:rPr>
              <w:t>4</w:t>
            </w:r>
          </w:p>
        </w:tc>
        <w:tc>
          <w:tcPr>
            <w:tcW w:type="dxa" w:w="3061"/>
          </w:tcPr>
          <w:p>
            <w:pPr>
              <w:spacing w:after="20" w:line="264" w:lineRule="auto"/>
            </w:pPr>
            <w:r/>
            <w:r>
              <w:rPr>
                <w:rFonts w:ascii="Segoe UI" w:hAnsi="Segoe UI" w:eastAsia="Segoe UI" w:cs="Segoe UI"/>
                <w:color w:val="1F1D1A"/>
                <w:sz w:val="18"/>
              </w:rPr>
              <w:t>Nadie será esclavo ni siervo</w:t>
            </w:r>
          </w:p>
        </w:tc>
        <w:tc>
          <w:tcPr>
            <w:tcW w:type="dxa" w:w="3061"/>
          </w:tcPr>
          <w:p>
            <w:pPr>
              <w:spacing w:after="20" w:line="264" w:lineRule="auto"/>
            </w:pPr>
            <w:r/>
            <w:r>
              <w:rPr>
                <w:rFonts w:ascii="Segoe UI" w:hAnsi="Segoe UI" w:eastAsia="Segoe UI" w:cs="Segoe UI"/>
                <w:color w:val="1F1D1A"/>
                <w:sz w:val="18"/>
              </w:rPr>
              <w:t>art. 25.2 (las penas no pueden consistir en trabajos forzados); Código Penal, art. 177 bis (trata de seres humanos)</w:t>
            </w:r>
          </w:p>
        </w:tc>
      </w:tr>
      <w:tr>
        <w:tc>
          <w:tcPr>
            <w:tcW w:type="dxa" w:w="3061"/>
          </w:tcPr>
          <w:p>
            <w:pPr>
              <w:spacing w:after="20" w:line="264" w:lineRule="auto"/>
            </w:pPr>
            <w:r/>
            <w:r>
              <w:rPr>
                <w:rFonts w:ascii="Segoe UI" w:hAnsi="Segoe UI" w:eastAsia="Segoe UI" w:cs="Segoe UI"/>
                <w:color w:val="1F1D1A"/>
                <w:sz w:val="18"/>
              </w:rPr>
              <w:t>5</w:t>
            </w:r>
          </w:p>
        </w:tc>
        <w:tc>
          <w:tcPr>
            <w:tcW w:type="dxa" w:w="3061"/>
          </w:tcPr>
          <w:p>
            <w:pPr>
              <w:spacing w:after="20" w:line="264" w:lineRule="auto"/>
            </w:pPr>
            <w:r/>
            <w:r>
              <w:rPr>
                <w:rFonts w:ascii="Segoe UI" w:hAnsi="Segoe UI" w:eastAsia="Segoe UI" w:cs="Segoe UI"/>
                <w:color w:val="1F1D1A"/>
                <w:sz w:val="18"/>
              </w:rPr>
              <w:t>Nadie será torturado ni sometido a tratos crueles, inhumanos o degradantes</w:t>
            </w:r>
          </w:p>
        </w:tc>
        <w:tc>
          <w:tcPr>
            <w:tcW w:type="dxa" w:w="3061"/>
          </w:tcPr>
          <w:p>
            <w:pPr>
              <w:spacing w:after="20" w:line="264" w:lineRule="auto"/>
            </w:pPr>
            <w:r/>
            <w:r>
              <w:rPr>
                <w:rFonts w:ascii="Segoe UI" w:hAnsi="Segoe UI" w:eastAsia="Segoe UI" w:cs="Segoe UI"/>
                <w:color w:val="1F1D1A"/>
                <w:sz w:val="18"/>
              </w:rPr>
              <w:t>art. 15</w:t>
            </w:r>
          </w:p>
        </w:tc>
      </w:tr>
      <w:tr>
        <w:tc>
          <w:tcPr>
            <w:tcW w:type="dxa" w:w="3061"/>
          </w:tcPr>
          <w:p>
            <w:pPr>
              <w:spacing w:after="20" w:line="264" w:lineRule="auto"/>
            </w:pPr>
            <w:r/>
            <w:r>
              <w:rPr>
                <w:rFonts w:ascii="Segoe UI" w:hAnsi="Segoe UI" w:eastAsia="Segoe UI" w:cs="Segoe UI"/>
                <w:color w:val="1F1D1A"/>
                <w:sz w:val="18"/>
              </w:rPr>
              <w:t>6</w:t>
            </w:r>
          </w:p>
        </w:tc>
        <w:tc>
          <w:tcPr>
            <w:tcW w:type="dxa" w:w="3061"/>
          </w:tcPr>
          <w:p>
            <w:pPr>
              <w:spacing w:after="20" w:line="264" w:lineRule="auto"/>
            </w:pPr>
            <w:r/>
            <w:r>
              <w:rPr>
                <w:rFonts w:ascii="Segoe UI" w:hAnsi="Segoe UI" w:eastAsia="Segoe UI" w:cs="Segoe UI"/>
                <w:color w:val="1F1D1A"/>
                <w:sz w:val="18"/>
              </w:rPr>
              <w:t>Todo ser humano tiene derecho a que se reconozca su personalidad jurídica</w:t>
            </w:r>
          </w:p>
        </w:tc>
        <w:tc>
          <w:tcPr>
            <w:tcW w:type="dxa" w:w="3061"/>
          </w:tcPr>
          <w:p>
            <w:pPr>
              <w:spacing w:after="20" w:line="264" w:lineRule="auto"/>
            </w:pPr>
            <w:r/>
            <w:r>
              <w:rPr>
                <w:rFonts w:ascii="Segoe UI" w:hAnsi="Segoe UI" w:eastAsia="Segoe UI" w:cs="Segoe UI"/>
                <w:color w:val="1F1D1A"/>
                <w:sz w:val="18"/>
              </w:rPr>
              <w:t>Código Civil, arts. 29 y 30</w:t>
            </w:r>
          </w:p>
        </w:tc>
      </w:tr>
      <w:tr>
        <w:tc>
          <w:tcPr>
            <w:tcW w:type="dxa" w:w="3061"/>
          </w:tcPr>
          <w:p>
            <w:pPr>
              <w:spacing w:after="20" w:line="264" w:lineRule="auto"/>
            </w:pPr>
            <w:r/>
            <w:r>
              <w:rPr>
                <w:rFonts w:ascii="Segoe UI" w:hAnsi="Segoe UI" w:eastAsia="Segoe UI" w:cs="Segoe UI"/>
                <w:color w:val="1F1D1A"/>
                <w:sz w:val="18"/>
              </w:rPr>
              <w:t>7</w:t>
            </w:r>
          </w:p>
        </w:tc>
        <w:tc>
          <w:tcPr>
            <w:tcW w:type="dxa" w:w="3061"/>
          </w:tcPr>
          <w:p>
            <w:pPr>
              <w:spacing w:after="20" w:line="264" w:lineRule="auto"/>
            </w:pPr>
            <w:r/>
            <w:r>
              <w:rPr>
                <w:rFonts w:ascii="Segoe UI" w:hAnsi="Segoe UI" w:eastAsia="Segoe UI" w:cs="Segoe UI"/>
                <w:color w:val="1F1D1A"/>
                <w:sz w:val="18"/>
              </w:rPr>
              <w:t>Todos son iguales ante la ley y tienen derecho a igual protección contra la discriminación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8</w:t>
            </w:r>
          </w:p>
        </w:tc>
        <w:tc>
          <w:tcPr>
            <w:tcW w:type="dxa" w:w="3061"/>
          </w:tcPr>
          <w:p>
            <w:pPr>
              <w:spacing w:after="20" w:line="264" w:lineRule="auto"/>
            </w:pPr>
            <w:r/>
            <w:r>
              <w:rPr>
                <w:rFonts w:ascii="Segoe UI" w:hAnsi="Segoe UI" w:eastAsia="Segoe UI" w:cs="Segoe UI"/>
                <w:color w:val="1F1D1A"/>
                <w:sz w:val="18"/>
              </w:rPr>
              <w:t>Un recurso efectivo ante los tribunales</w:t>
            </w:r>
          </w:p>
        </w:tc>
        <w:tc>
          <w:tcPr>
            <w:tcW w:type="dxa" w:w="3061"/>
          </w:tcPr>
          <w:p>
            <w:pPr>
              <w:spacing w:after="20" w:line="264" w:lineRule="auto"/>
            </w:pPr>
            <w:r/>
            <w:r>
              <w:rPr>
                <w:rFonts w:ascii="Segoe UI" w:hAnsi="Segoe UI" w:eastAsia="Segoe UI" w:cs="Segoe UI"/>
                <w:color w:val="1F1D1A"/>
                <w:sz w:val="18"/>
              </w:rPr>
              <w:t>arts. 24.1 y 53.2</w:t>
            </w:r>
          </w:p>
        </w:tc>
      </w:tr>
      <w:tr>
        <w:tc>
          <w:tcPr>
            <w:tcW w:type="dxa" w:w="3061"/>
          </w:tcPr>
          <w:p>
            <w:pPr>
              <w:spacing w:after="20" w:line="264" w:lineRule="auto"/>
            </w:pPr>
            <w:r/>
            <w:r>
              <w:rPr>
                <w:rFonts w:ascii="Segoe UI" w:hAnsi="Segoe UI" w:eastAsia="Segoe UI" w:cs="Segoe UI"/>
                <w:color w:val="1F1D1A"/>
                <w:sz w:val="18"/>
              </w:rPr>
              <w:t>9</w:t>
            </w:r>
          </w:p>
        </w:tc>
        <w:tc>
          <w:tcPr>
            <w:tcW w:type="dxa" w:w="3061"/>
          </w:tcPr>
          <w:p>
            <w:pPr>
              <w:spacing w:after="20" w:line="264" w:lineRule="auto"/>
            </w:pPr>
            <w:r/>
            <w:r>
              <w:rPr>
                <w:rFonts w:ascii="Segoe UI" w:hAnsi="Segoe UI" w:eastAsia="Segoe UI" w:cs="Segoe UI"/>
                <w:color w:val="1F1D1A"/>
                <w:sz w:val="18"/>
              </w:rPr>
              <w:t>Nadie será detenido, preso ni desterrado arbitrariamente</w:t>
            </w:r>
          </w:p>
        </w:tc>
        <w:tc>
          <w:tcPr>
            <w:tcW w:type="dxa" w:w="3061"/>
          </w:tcPr>
          <w:p>
            <w:pPr>
              <w:spacing w:after="20" w:line="264" w:lineRule="auto"/>
            </w:pPr>
            <w:r/>
            <w:r>
              <w:rPr>
                <w:rFonts w:ascii="Segoe UI" w:hAnsi="Segoe UI" w:eastAsia="Segoe UI" w:cs="Segoe UI"/>
                <w:color w:val="1F1D1A"/>
                <w:sz w:val="18"/>
              </w:rPr>
              <w:t>art. 17.1 y 17.2</w:t>
            </w:r>
          </w:p>
        </w:tc>
      </w:tr>
      <w:tr>
        <w:tc>
          <w:tcPr>
            <w:tcW w:type="dxa" w:w="3061"/>
          </w:tcPr>
          <w:p>
            <w:pPr>
              <w:spacing w:after="20" w:line="264" w:lineRule="auto"/>
            </w:pPr>
            <w:r/>
            <w:r>
              <w:rPr>
                <w:rFonts w:ascii="Segoe UI" w:hAnsi="Segoe UI" w:eastAsia="Segoe UI" w:cs="Segoe UI"/>
                <w:color w:val="1F1D1A"/>
                <w:sz w:val="18"/>
              </w:rPr>
              <w:t>10</w:t>
            </w:r>
          </w:p>
        </w:tc>
        <w:tc>
          <w:tcPr>
            <w:tcW w:type="dxa" w:w="3061"/>
          </w:tcPr>
          <w:p>
            <w:pPr>
              <w:spacing w:after="20" w:line="264" w:lineRule="auto"/>
            </w:pPr>
            <w:r/>
            <w:r>
              <w:rPr>
                <w:rFonts w:ascii="Segoe UI" w:hAnsi="Segoe UI" w:eastAsia="Segoe UI" w:cs="Segoe UI"/>
                <w:color w:val="1F1D1A"/>
                <w:sz w:val="18"/>
              </w:rPr>
              <w:t>Ser oído por un tribunal independiente e imparcial</w:t>
            </w:r>
          </w:p>
        </w:tc>
        <w:tc>
          <w:tcPr>
            <w:tcW w:type="dxa" w:w="3061"/>
          </w:tcPr>
          <w:p>
            <w:pPr>
              <w:spacing w:after="20" w:line="264" w:lineRule="auto"/>
            </w:pPr>
            <w:r/>
            <w:r>
              <w:rPr>
                <w:rFonts w:ascii="Segoe UI" w:hAnsi="Segoe UI" w:eastAsia="Segoe UI" w:cs="Segoe UI"/>
                <w:color w:val="1F1D1A"/>
                <w:sz w:val="18"/>
              </w:rPr>
              <w:t>arts. 24.2 y 117.1</w:t>
            </w:r>
          </w:p>
        </w:tc>
      </w:tr>
      <w:tr>
        <w:tc>
          <w:tcPr>
            <w:tcW w:type="dxa" w:w="3061"/>
          </w:tcPr>
          <w:p>
            <w:pPr>
              <w:spacing w:after="20" w:line="264" w:lineRule="auto"/>
            </w:pPr>
            <w:r/>
            <w:r>
              <w:rPr>
                <w:rFonts w:ascii="Segoe UI" w:hAnsi="Segoe UI" w:eastAsia="Segoe UI" w:cs="Segoe UI"/>
                <w:color w:val="1F1D1A"/>
                <w:sz w:val="18"/>
              </w:rPr>
              <w:t>11</w:t>
            </w:r>
          </w:p>
        </w:tc>
        <w:tc>
          <w:tcPr>
            <w:tcW w:type="dxa" w:w="3061"/>
          </w:tcPr>
          <w:p>
            <w:pPr>
              <w:spacing w:after="20" w:line="264" w:lineRule="auto"/>
            </w:pPr>
            <w:r/>
            <w:r>
              <w:rPr>
                <w:rFonts w:ascii="Segoe UI" w:hAnsi="Segoe UI" w:eastAsia="Segoe UI" w:cs="Segoe UI"/>
                <w:color w:val="1F1D1A"/>
                <w:sz w:val="18"/>
              </w:rPr>
              <w:t>La presunción de inocencia, y no ser condenado por lo que no era delito cuando se hizo</w:t>
            </w:r>
          </w:p>
        </w:tc>
        <w:tc>
          <w:tcPr>
            <w:tcW w:type="dxa" w:w="3061"/>
          </w:tcPr>
          <w:p>
            <w:pPr>
              <w:spacing w:after="20" w:line="264" w:lineRule="auto"/>
            </w:pPr>
            <w:r/>
            <w:r>
              <w:rPr>
                <w:rFonts w:ascii="Segoe UI" w:hAnsi="Segoe UI" w:eastAsia="Segoe UI" w:cs="Segoe UI"/>
                <w:color w:val="1F1D1A"/>
                <w:sz w:val="18"/>
              </w:rPr>
              <w:t>arts. 24.2 y 25.1</w:t>
            </w:r>
          </w:p>
        </w:tc>
      </w:tr>
      <w:tr>
        <w:tc>
          <w:tcPr>
            <w:tcW w:type="dxa" w:w="3061"/>
          </w:tcPr>
          <w:p>
            <w:pPr>
              <w:spacing w:after="20" w:line="264" w:lineRule="auto"/>
            </w:pPr>
            <w:r/>
            <w:r>
              <w:rPr>
                <w:rFonts w:ascii="Segoe UI" w:hAnsi="Segoe UI" w:eastAsia="Segoe UI" w:cs="Segoe UI"/>
                <w:color w:val="1F1D1A"/>
                <w:sz w:val="18"/>
              </w:rPr>
              <w:t>12</w:t>
            </w:r>
          </w:p>
        </w:tc>
        <w:tc>
          <w:tcPr>
            <w:tcW w:type="dxa" w:w="3061"/>
          </w:tcPr>
          <w:p>
            <w:pPr>
              <w:spacing w:after="20" w:line="264" w:lineRule="auto"/>
            </w:pPr>
            <w:r/>
            <w:r>
              <w:rPr>
                <w:rFonts w:ascii="Segoe UI" w:hAnsi="Segoe UI" w:eastAsia="Segoe UI" w:cs="Segoe UI"/>
                <w:color w:val="1F1D1A"/>
                <w:sz w:val="18"/>
              </w:rPr>
              <w:t>La vida privada, la familia, el domicilio, la correspondencia y la honra</w:t>
            </w:r>
          </w:p>
        </w:tc>
        <w:tc>
          <w:tcPr>
            <w:tcW w:type="dxa" w:w="3061"/>
          </w:tcPr>
          <w:p>
            <w:pPr>
              <w:spacing w:after="20" w:line="264" w:lineRule="auto"/>
            </w:pPr>
            <w:r/>
            <w:r>
              <w:rPr>
                <w:rFonts w:ascii="Segoe UI" w:hAnsi="Segoe UI" w:eastAsia="Segoe UI" w:cs="Segoe UI"/>
                <w:color w:val="1F1D1A"/>
                <w:sz w:val="18"/>
              </w:rPr>
              <w:t>art. 18</w:t>
            </w:r>
          </w:p>
        </w:tc>
      </w:tr>
      <w:tr>
        <w:tc>
          <w:tcPr>
            <w:tcW w:type="dxa" w:w="3061"/>
          </w:tcPr>
          <w:p>
            <w:pPr>
              <w:spacing w:after="20" w:line="264" w:lineRule="auto"/>
            </w:pPr>
            <w:r/>
            <w:r>
              <w:rPr>
                <w:rFonts w:ascii="Segoe UI" w:hAnsi="Segoe UI" w:eastAsia="Segoe UI" w:cs="Segoe UI"/>
                <w:color w:val="1F1D1A"/>
                <w:sz w:val="18"/>
              </w:rPr>
              <w:t>13</w:t>
            </w:r>
          </w:p>
        </w:tc>
        <w:tc>
          <w:tcPr>
            <w:tcW w:type="dxa" w:w="3061"/>
          </w:tcPr>
          <w:p>
            <w:pPr>
              <w:spacing w:after="20" w:line="264" w:lineRule="auto"/>
            </w:pPr>
            <w:r/>
            <w:r>
              <w:rPr>
                <w:rFonts w:ascii="Segoe UI" w:hAnsi="Segoe UI" w:eastAsia="Segoe UI" w:cs="Segoe UI"/>
                <w:color w:val="1F1D1A"/>
                <w:sz w:val="18"/>
              </w:rPr>
              <w:t>Circular, elegir residencia, salir de cualquier país y volver al propio</w:t>
            </w:r>
          </w:p>
        </w:tc>
        <w:tc>
          <w:tcPr>
            <w:tcW w:type="dxa" w:w="3061"/>
          </w:tcPr>
          <w:p>
            <w:pPr>
              <w:spacing w:after="20" w:line="264" w:lineRule="auto"/>
            </w:pPr>
            <w:r/>
            <w:r>
              <w:rPr>
                <w:rFonts w:ascii="Segoe UI" w:hAnsi="Segoe UI" w:eastAsia="Segoe UI" w:cs="Segoe UI"/>
                <w:color w:val="1F1D1A"/>
                <w:sz w:val="18"/>
              </w:rPr>
              <w:t>art. 19</w:t>
            </w:r>
          </w:p>
        </w:tc>
      </w:tr>
      <w:tr>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Buscar asilo y disfrutar de él</w:t>
            </w:r>
          </w:p>
        </w:tc>
        <w:tc>
          <w:tcPr>
            <w:tcW w:type="dxa" w:w="3061"/>
          </w:tcPr>
          <w:p>
            <w:pPr>
              <w:spacing w:after="20" w:line="264" w:lineRule="auto"/>
            </w:pPr>
            <w:r/>
            <w:r>
              <w:rPr>
                <w:rFonts w:ascii="Segoe UI" w:hAnsi="Segoe UI" w:eastAsia="Segoe UI" w:cs="Segoe UI"/>
                <w:color w:val="1F1D1A"/>
                <w:sz w:val="18"/>
              </w:rPr>
              <w:t>art. 13.4</w:t>
            </w:r>
          </w:p>
        </w:tc>
      </w:tr>
      <w:tr>
        <w:tc>
          <w:tcPr>
            <w:tcW w:type="dxa" w:w="3061"/>
          </w:tcPr>
          <w:p>
            <w:pPr>
              <w:spacing w:after="20" w:line="264" w:lineRule="auto"/>
            </w:pPr>
            <w:r/>
            <w:r>
              <w:rPr>
                <w:rFonts w:ascii="Segoe UI" w:hAnsi="Segoe UI" w:eastAsia="Segoe UI" w:cs="Segoe UI"/>
                <w:color w:val="1F1D1A"/>
                <w:sz w:val="18"/>
              </w:rPr>
              <w:t>15</w:t>
            </w:r>
          </w:p>
        </w:tc>
        <w:tc>
          <w:tcPr>
            <w:tcW w:type="dxa" w:w="3061"/>
          </w:tcPr>
          <w:p>
            <w:pPr>
              <w:spacing w:after="20" w:line="264" w:lineRule="auto"/>
            </w:pPr>
            <w:r/>
            <w:r>
              <w:rPr>
                <w:rFonts w:ascii="Segoe UI" w:hAnsi="Segoe UI" w:eastAsia="Segoe UI" w:cs="Segoe UI"/>
                <w:color w:val="1F1D1A"/>
                <w:sz w:val="18"/>
              </w:rPr>
              <w:t>Una nacionalidad, de la que nadie será privado arbitrariamente</w:t>
            </w:r>
          </w:p>
        </w:tc>
        <w:tc>
          <w:tcPr>
            <w:tcW w:type="dxa" w:w="3061"/>
          </w:tcPr>
          <w:p>
            <w:pPr>
              <w:spacing w:after="20" w:line="264" w:lineRule="auto"/>
            </w:pPr>
            <w:r/>
            <w:r>
              <w:rPr>
                <w:rFonts w:ascii="Segoe UI" w:hAnsi="Segoe UI" w:eastAsia="Segoe UI" w:cs="Segoe UI"/>
                <w:color w:val="1F1D1A"/>
                <w:sz w:val="18"/>
              </w:rPr>
              <w:t>art. 11; Código Civil, arts. 17 y siguientes</w:t>
            </w:r>
          </w:p>
        </w:tc>
      </w:tr>
      <w:tr>
        <w:tc>
          <w:tcPr>
            <w:tcW w:type="dxa" w:w="3061"/>
          </w:tcPr>
          <w:p>
            <w:pPr>
              <w:spacing w:after="20" w:line="264" w:lineRule="auto"/>
            </w:pPr>
            <w:r/>
            <w:r>
              <w:rPr>
                <w:rFonts w:ascii="Segoe UI" w:hAnsi="Segoe UI" w:eastAsia="Segoe UI" w:cs="Segoe UI"/>
                <w:color w:val="1F1D1A"/>
                <w:sz w:val="18"/>
              </w:rPr>
              <w:t>16</w:t>
            </w:r>
          </w:p>
        </w:tc>
        <w:tc>
          <w:tcPr>
            <w:tcW w:type="dxa" w:w="3061"/>
          </w:tcPr>
          <w:p>
            <w:pPr>
              <w:spacing w:after="20" w:line="264" w:lineRule="auto"/>
            </w:pPr>
            <w:r/>
            <w:r>
              <w:rPr>
                <w:rFonts w:ascii="Segoe UI" w:hAnsi="Segoe UI" w:eastAsia="Segoe UI" w:cs="Segoe UI"/>
                <w:color w:val="1F1D1A"/>
                <w:sz w:val="18"/>
              </w:rPr>
              <w:t>Casarse y fundar una familia, con libre y pleno consentimiento</w:t>
            </w:r>
          </w:p>
        </w:tc>
        <w:tc>
          <w:tcPr>
            <w:tcW w:type="dxa" w:w="3061"/>
          </w:tcPr>
          <w:p>
            <w:pPr>
              <w:spacing w:after="20" w:line="264" w:lineRule="auto"/>
            </w:pPr>
            <w:r/>
            <w:r>
              <w:rPr>
                <w:rFonts w:ascii="Segoe UI" w:hAnsi="Segoe UI" w:eastAsia="Segoe UI" w:cs="Segoe UI"/>
                <w:color w:val="1F1D1A"/>
                <w:sz w:val="18"/>
              </w:rPr>
              <w:t>art. 32; art. 39 (PR)</w:t>
            </w:r>
          </w:p>
        </w:tc>
      </w:tr>
      <w:tr>
        <w:tc>
          <w:tcPr>
            <w:tcW w:type="dxa" w:w="3061"/>
          </w:tcPr>
          <w:p>
            <w:pPr>
              <w:spacing w:after="20" w:line="264" w:lineRule="auto"/>
            </w:pPr>
            <w:r/>
            <w:r>
              <w:rPr>
                <w:rFonts w:ascii="Segoe UI" w:hAnsi="Segoe UI" w:eastAsia="Segoe UI" w:cs="Segoe UI"/>
                <w:color w:val="1F1D1A"/>
                <w:sz w:val="18"/>
              </w:rPr>
              <w:t>17</w:t>
            </w:r>
          </w:p>
        </w:tc>
        <w:tc>
          <w:tcPr>
            <w:tcW w:type="dxa" w:w="3061"/>
          </w:tcPr>
          <w:p>
            <w:pPr>
              <w:spacing w:after="20" w:line="264" w:lineRule="auto"/>
            </w:pPr>
            <w:r/>
            <w:r>
              <w:rPr>
                <w:rFonts w:ascii="Segoe UI" w:hAnsi="Segoe UI" w:eastAsia="Segoe UI" w:cs="Segoe UI"/>
                <w:color w:val="1F1D1A"/>
                <w:sz w:val="18"/>
              </w:rPr>
              <w:t>La propiedad, individual y colectiva</w:t>
            </w:r>
          </w:p>
        </w:tc>
        <w:tc>
          <w:tcPr>
            <w:tcW w:type="dxa" w:w="3061"/>
          </w:tcPr>
          <w:p>
            <w:pPr>
              <w:spacing w:after="20" w:line="264" w:lineRule="auto"/>
            </w:pPr>
            <w:r/>
            <w:r>
              <w:rPr>
                <w:rFonts w:ascii="Segoe UI" w:hAnsi="Segoe UI" w:eastAsia="Segoe UI" w:cs="Segoe UI"/>
                <w:color w:val="1F1D1A"/>
                <w:sz w:val="18"/>
              </w:rPr>
              <w:t>art. 33; Código Civil, art. 348</w:t>
            </w:r>
          </w:p>
        </w:tc>
      </w:tr>
      <w:tr>
        <w:tc>
          <w:tcPr>
            <w:tcW w:type="dxa" w:w="3061"/>
          </w:tcPr>
          <w:p>
            <w:pPr>
              <w:spacing w:after="20" w:line="264" w:lineRule="auto"/>
            </w:pPr>
            <w:r/>
            <w:r>
              <w:rPr>
                <w:rFonts w:ascii="Segoe UI" w:hAnsi="Segoe UI" w:eastAsia="Segoe UI" w:cs="Segoe UI"/>
                <w:color w:val="1F1D1A"/>
                <w:sz w:val="18"/>
              </w:rPr>
              <w:t>18</w:t>
            </w:r>
          </w:p>
        </w:tc>
        <w:tc>
          <w:tcPr>
            <w:tcW w:type="dxa" w:w="3061"/>
          </w:tcPr>
          <w:p>
            <w:pPr>
              <w:spacing w:after="20" w:line="264" w:lineRule="auto"/>
            </w:pPr>
            <w:r/>
            <w:r>
              <w:rPr>
                <w:rFonts w:ascii="Segoe UI" w:hAnsi="Segoe UI" w:eastAsia="Segoe UI" w:cs="Segoe UI"/>
                <w:color w:val="1F1D1A"/>
                <w:sz w:val="18"/>
              </w:rPr>
              <w:t>La libertad de pensamiento, de conciencia y de religión</w:t>
            </w:r>
          </w:p>
        </w:tc>
        <w:tc>
          <w:tcPr>
            <w:tcW w:type="dxa" w:w="3061"/>
          </w:tcPr>
          <w:p>
            <w:pPr>
              <w:spacing w:after="20" w:line="264" w:lineRule="auto"/>
            </w:pPr>
            <w:r/>
            <w:r>
              <w:rPr>
                <w:rFonts w:ascii="Segoe UI" w:hAnsi="Segoe UI" w:eastAsia="Segoe UI" w:cs="Segoe UI"/>
                <w:color w:val="1F1D1A"/>
                <w:sz w:val="18"/>
              </w:rPr>
              <w:t>art. 16</w:t>
            </w:r>
          </w:p>
        </w:tc>
      </w:tr>
      <w:tr>
        <w:tc>
          <w:tcPr>
            <w:tcW w:type="dxa" w:w="3061"/>
          </w:tcPr>
          <w:p>
            <w:pPr>
              <w:spacing w:after="20" w:line="264" w:lineRule="auto"/>
            </w:pPr>
            <w:r/>
            <w:r>
              <w:rPr>
                <w:rFonts w:ascii="Segoe UI" w:hAnsi="Segoe UI" w:eastAsia="Segoe UI" w:cs="Segoe UI"/>
                <w:color w:val="1F1D1A"/>
                <w:sz w:val="18"/>
              </w:rPr>
              <w:t>19</w:t>
            </w:r>
          </w:p>
        </w:tc>
        <w:tc>
          <w:tcPr>
            <w:tcW w:type="dxa" w:w="3061"/>
          </w:tcPr>
          <w:p>
            <w:pPr>
              <w:spacing w:after="20" w:line="264" w:lineRule="auto"/>
            </w:pPr>
            <w:r/>
            <w:r>
              <w:rPr>
                <w:rFonts w:ascii="Segoe UI" w:hAnsi="Segoe UI" w:eastAsia="Segoe UI" w:cs="Segoe UI"/>
                <w:color w:val="1F1D1A"/>
                <w:sz w:val="18"/>
              </w:rPr>
              <w:t>La libertad de opinión y de expresión</w:t>
            </w:r>
          </w:p>
        </w:tc>
        <w:tc>
          <w:tcPr>
            <w:tcW w:type="dxa" w:w="3061"/>
          </w:tcPr>
          <w:p>
            <w:pPr>
              <w:spacing w:after="20" w:line="264" w:lineRule="auto"/>
            </w:pPr>
            <w:r/>
            <w:r>
              <w:rPr>
                <w:rFonts w:ascii="Segoe UI" w:hAnsi="Segoe UI" w:eastAsia="Segoe UI" w:cs="Segoe UI"/>
                <w:color w:val="1F1D1A"/>
                <w:sz w:val="18"/>
              </w:rPr>
              <w:t>art. 20.1 a)</w:t>
            </w:r>
          </w:p>
        </w:tc>
      </w:tr>
      <w:tr>
        <w:tc>
          <w:tcPr>
            <w:tcW w:type="dxa" w:w="3061"/>
          </w:tcPr>
          <w:p>
            <w:pPr>
              <w:spacing w:after="20" w:line="264" w:lineRule="auto"/>
            </w:pPr>
            <w:r/>
            <w:r>
              <w:rPr>
                <w:rFonts w:ascii="Segoe UI" w:hAnsi="Segoe UI" w:eastAsia="Segoe UI" w:cs="Segoe UI"/>
                <w:color w:val="1F1D1A"/>
                <w:sz w:val="18"/>
              </w:rPr>
              <w:t>20</w:t>
            </w:r>
          </w:p>
        </w:tc>
        <w:tc>
          <w:tcPr>
            <w:tcW w:type="dxa" w:w="3061"/>
          </w:tcPr>
          <w:p>
            <w:pPr>
              <w:spacing w:after="20" w:line="264" w:lineRule="auto"/>
            </w:pPr>
            <w:r/>
            <w:r>
              <w:rPr>
                <w:rFonts w:ascii="Segoe UI" w:hAnsi="Segoe UI" w:eastAsia="Segoe UI" w:cs="Segoe UI"/>
                <w:color w:val="1F1D1A"/>
                <w:sz w:val="18"/>
              </w:rPr>
              <w:t>La reunión y la asociación pacíficas; nadie puede ser obligado a asociarse</w:t>
            </w:r>
          </w:p>
        </w:tc>
        <w:tc>
          <w:tcPr>
            <w:tcW w:type="dxa" w:w="3061"/>
          </w:tcPr>
          <w:p>
            <w:pPr>
              <w:spacing w:after="20" w:line="264" w:lineRule="auto"/>
            </w:pPr>
            <w:r/>
            <w:r>
              <w:rPr>
                <w:rFonts w:ascii="Segoe UI" w:hAnsi="Segoe UI" w:eastAsia="Segoe UI" w:cs="Segoe UI"/>
                <w:color w:val="1F1D1A"/>
                <w:sz w:val="18"/>
              </w:rPr>
              <w:t>arts. 21 y 22</w:t>
            </w:r>
          </w:p>
        </w:tc>
      </w:tr>
      <w:tr>
        <w:tc>
          <w:tcPr>
            <w:tcW w:type="dxa" w:w="3061"/>
          </w:tcPr>
          <w:p>
            <w:pPr>
              <w:spacing w:after="20" w:line="264" w:lineRule="auto"/>
            </w:pPr>
            <w:r/>
            <w:r>
              <w:rPr>
                <w:rFonts w:ascii="Segoe UI" w:hAnsi="Segoe UI" w:eastAsia="Segoe UI" w:cs="Segoe UI"/>
                <w:color w:val="1F1D1A"/>
                <w:sz w:val="18"/>
              </w:rPr>
              <w:t>21</w:t>
            </w:r>
          </w:p>
        </w:tc>
        <w:tc>
          <w:tcPr>
            <w:tcW w:type="dxa" w:w="3061"/>
          </w:tcPr>
          <w:p>
            <w:pPr>
              <w:spacing w:after="20" w:line="264" w:lineRule="auto"/>
            </w:pPr>
            <w:r/>
            <w:r>
              <w:rPr>
                <w:rFonts w:ascii="Segoe UI" w:hAnsi="Segoe UI" w:eastAsia="Segoe UI" w:cs="Segoe UI"/>
                <w:color w:val="1F1D1A"/>
                <w:sz w:val="18"/>
              </w:rPr>
              <w:t>Participar en el gobierno del país y acceder a las funciones públicas. «La voluntad del pueblo es la base de la autoridad del poder público»</w:t>
            </w:r>
          </w:p>
        </w:tc>
        <w:tc>
          <w:tcPr>
            <w:tcW w:type="dxa" w:w="3061"/>
          </w:tcPr>
          <w:p>
            <w:pPr>
              <w:spacing w:after="20" w:line="264" w:lineRule="auto"/>
            </w:pPr>
            <w:r/>
            <w:r>
              <w:rPr>
                <w:rFonts w:ascii="Segoe UI" w:hAnsi="Segoe UI" w:eastAsia="Segoe UI" w:cs="Segoe UI"/>
                <w:color w:val="1F1D1A"/>
                <w:sz w:val="18"/>
              </w:rPr>
              <w:t>art. 23</w:t>
            </w:r>
          </w:p>
        </w:tc>
      </w:tr>
      <w:tr>
        <w:tc>
          <w:tcPr>
            <w:tcW w:type="dxa" w:w="3061"/>
          </w:tcPr>
          <w:p>
            <w:pPr>
              <w:spacing w:after="20" w:line="264" w:lineRule="auto"/>
            </w:pPr>
            <w:r/>
            <w:r>
              <w:rPr>
                <w:rFonts w:ascii="Segoe UI" w:hAnsi="Segoe UI" w:eastAsia="Segoe UI" w:cs="Segoe UI"/>
                <w:color w:val="1F1D1A"/>
                <w:sz w:val="18"/>
              </w:rPr>
              <w:t>22</w:t>
            </w:r>
          </w:p>
        </w:tc>
        <w:tc>
          <w:tcPr>
            <w:tcW w:type="dxa" w:w="3061"/>
          </w:tcPr>
          <w:p>
            <w:pPr>
              <w:spacing w:after="20" w:line="264" w:lineRule="auto"/>
            </w:pPr>
            <w:r/>
            <w:r>
              <w:rPr>
                <w:rFonts w:ascii="Segoe UI" w:hAnsi="Segoe UI" w:eastAsia="Segoe UI" w:cs="Segoe UI"/>
                <w:color w:val="1F1D1A"/>
                <w:sz w:val="18"/>
              </w:rPr>
              <w:t>La seguridad social</w:t>
            </w:r>
          </w:p>
        </w:tc>
        <w:tc>
          <w:tcPr>
            <w:tcW w:type="dxa" w:w="3061"/>
          </w:tcPr>
          <w:p>
            <w:pPr>
              <w:spacing w:after="20" w:line="264" w:lineRule="auto"/>
            </w:pPr>
            <w:r/>
            <w:r>
              <w:rPr>
                <w:rFonts w:ascii="Segoe UI" w:hAnsi="Segoe UI" w:eastAsia="Segoe UI" w:cs="Segoe UI"/>
                <w:color w:val="1F1D1A"/>
                <w:sz w:val="18"/>
              </w:rPr>
              <w:t>art. 41 (PR)</w:t>
            </w:r>
          </w:p>
        </w:tc>
      </w:tr>
      <w:tr>
        <w:tc>
          <w:tcPr>
            <w:tcW w:type="dxa" w:w="3061"/>
          </w:tcPr>
          <w:p>
            <w:pPr>
              <w:spacing w:after="20" w:line="264" w:lineRule="auto"/>
            </w:pPr>
            <w:r/>
            <w:r>
              <w:rPr>
                <w:rFonts w:ascii="Segoe UI" w:hAnsi="Segoe UI" w:eastAsia="Segoe UI" w:cs="Segoe UI"/>
                <w:color w:val="1F1D1A"/>
                <w:sz w:val="18"/>
              </w:rPr>
              <w:t>23</w:t>
            </w:r>
          </w:p>
        </w:tc>
        <w:tc>
          <w:tcPr>
            <w:tcW w:type="dxa" w:w="3061"/>
          </w:tcPr>
          <w:p>
            <w:pPr>
              <w:spacing w:after="20" w:line="264" w:lineRule="auto"/>
            </w:pPr>
            <w:r/>
            <w:r>
              <w:rPr>
                <w:rFonts w:ascii="Segoe UI" w:hAnsi="Segoe UI" w:eastAsia="Segoe UI" w:cs="Segoe UI"/>
                <w:color w:val="1F1D1A"/>
                <w:sz w:val="18"/>
              </w:rPr>
              <w:t>El trabajo, igual salario por igual trabajo, una remuneración equitativa y los sindicatos</w:t>
            </w:r>
          </w:p>
        </w:tc>
        <w:tc>
          <w:tcPr>
            <w:tcW w:type="dxa" w:w="3061"/>
          </w:tcPr>
          <w:p>
            <w:pPr>
              <w:spacing w:after="20" w:line="264" w:lineRule="auto"/>
            </w:pPr>
            <w:r/>
            <w:r>
              <w:rPr>
                <w:rFonts w:ascii="Segoe UI" w:hAnsi="Segoe UI" w:eastAsia="Segoe UI" w:cs="Segoe UI"/>
                <w:color w:val="1F1D1A"/>
                <w:sz w:val="18"/>
              </w:rPr>
              <w:t>arts. 28 y 35</w:t>
            </w:r>
          </w:p>
        </w:tc>
      </w:tr>
      <w:tr>
        <w:tc>
          <w:tcPr>
            <w:tcW w:type="dxa" w:w="3061"/>
          </w:tcPr>
          <w:p>
            <w:pPr>
              <w:spacing w:after="20" w:line="264" w:lineRule="auto"/>
            </w:pPr>
            <w:r/>
            <w:r>
              <w:rPr>
                <w:rFonts w:ascii="Segoe UI" w:hAnsi="Segoe UI" w:eastAsia="Segoe UI" w:cs="Segoe UI"/>
                <w:color w:val="1F1D1A"/>
                <w:sz w:val="18"/>
              </w:rPr>
              <w:t>24</w:t>
            </w:r>
          </w:p>
        </w:tc>
        <w:tc>
          <w:tcPr>
            <w:tcW w:type="dxa" w:w="3061"/>
          </w:tcPr>
          <w:p>
            <w:pPr>
              <w:spacing w:after="20" w:line="264" w:lineRule="auto"/>
            </w:pPr>
            <w:r/>
            <w:r>
              <w:rPr>
                <w:rFonts w:ascii="Segoe UI" w:hAnsi="Segoe UI" w:eastAsia="Segoe UI" w:cs="Segoe UI"/>
                <w:color w:val="1F1D1A"/>
                <w:sz w:val="18"/>
              </w:rPr>
              <w:t>El descanso, el tiempo libre y las vacaciones pagadas</w:t>
            </w:r>
          </w:p>
        </w:tc>
        <w:tc>
          <w:tcPr>
            <w:tcW w:type="dxa" w:w="3061"/>
          </w:tcPr>
          <w:p>
            <w:pPr>
              <w:spacing w:after="20" w:line="264" w:lineRule="auto"/>
            </w:pPr>
            <w:r/>
            <w:r>
              <w:rPr>
                <w:rFonts w:ascii="Segoe UI" w:hAnsi="Segoe UI" w:eastAsia="Segoe UI" w:cs="Segoe UI"/>
                <w:color w:val="1F1D1A"/>
                <w:sz w:val="18"/>
              </w:rPr>
              <w:t>art. 40.2 (PR)</w:t>
            </w:r>
          </w:p>
        </w:tc>
      </w:tr>
      <w:tr>
        <w:tc>
          <w:tcPr>
            <w:tcW w:type="dxa" w:w="3061"/>
          </w:tcPr>
          <w:p>
            <w:pPr>
              <w:spacing w:after="20" w:line="264" w:lineRule="auto"/>
            </w:pPr>
            <w:r/>
            <w:r>
              <w:rPr>
                <w:rFonts w:ascii="Segoe UI" w:hAnsi="Segoe UI" w:eastAsia="Segoe UI" w:cs="Segoe UI"/>
                <w:color w:val="1F1D1A"/>
                <w:sz w:val="18"/>
              </w:rPr>
              <w:t>25</w:t>
            </w:r>
          </w:p>
        </w:tc>
        <w:tc>
          <w:tcPr>
            <w:tcW w:type="dxa" w:w="3061"/>
          </w:tcPr>
          <w:p>
            <w:pPr>
              <w:spacing w:after="20" w:line="264" w:lineRule="auto"/>
            </w:pPr>
            <w:r/>
            <w:r>
              <w:rPr>
                <w:rFonts w:ascii="Segoe UI" w:hAnsi="Segoe UI" w:eastAsia="Segoe UI" w:cs="Segoe UI"/>
                <w:color w:val="1F1D1A"/>
                <w:sz w:val="18"/>
              </w:rPr>
              <w:t>Un nivel de vida adecuado: alimentación, vestido, vivienda y asistencia médica</w:t>
            </w:r>
          </w:p>
        </w:tc>
        <w:tc>
          <w:tcPr>
            <w:tcW w:type="dxa" w:w="3061"/>
          </w:tcPr>
          <w:p>
            <w:pPr>
              <w:spacing w:after="20" w:line="264" w:lineRule="auto"/>
            </w:pPr>
            <w:r/>
            <w:r>
              <w:rPr>
                <w:rFonts w:ascii="Segoe UI" w:hAnsi="Segoe UI" w:eastAsia="Segoe UI" w:cs="Segoe UI"/>
                <w:color w:val="1F1D1A"/>
                <w:sz w:val="18"/>
              </w:rPr>
              <w:t>arts. 39, 43, 47 y 50 (PR)</w:t>
            </w:r>
          </w:p>
        </w:tc>
      </w:tr>
      <w:tr>
        <w:tc>
          <w:tcPr>
            <w:tcW w:type="dxa" w:w="3061"/>
          </w:tcPr>
          <w:p>
            <w:pPr>
              <w:spacing w:after="20" w:line="264" w:lineRule="auto"/>
            </w:pPr>
            <w:r/>
            <w:r>
              <w:rPr>
                <w:rFonts w:ascii="Segoe UI" w:hAnsi="Segoe UI" w:eastAsia="Segoe UI" w:cs="Segoe UI"/>
                <w:color w:val="1F1D1A"/>
                <w:sz w:val="18"/>
              </w:rPr>
              <w:t>26</w:t>
            </w:r>
          </w:p>
        </w:tc>
        <w:tc>
          <w:tcPr>
            <w:tcW w:type="dxa" w:w="3061"/>
          </w:tcPr>
          <w:p>
            <w:pPr>
              <w:spacing w:after="20" w:line="264" w:lineRule="auto"/>
            </w:pPr>
            <w:r/>
            <w:r>
              <w:rPr>
                <w:rFonts w:ascii="Segoe UI" w:hAnsi="Segoe UI" w:eastAsia="Segoe UI" w:cs="Segoe UI"/>
                <w:color w:val="1F1D1A"/>
                <w:sz w:val="18"/>
              </w:rPr>
              <w:t>La educación, gratuita y obligatoria en lo elemental</w:t>
            </w:r>
          </w:p>
        </w:tc>
        <w:tc>
          <w:tcPr>
            <w:tcW w:type="dxa" w:w="3061"/>
          </w:tcPr>
          <w:p>
            <w:pPr>
              <w:spacing w:after="20" w:line="264" w:lineRule="auto"/>
            </w:pPr>
            <w:r/>
            <w:r>
              <w:rPr>
                <w:rFonts w:ascii="Segoe UI" w:hAnsi="Segoe UI" w:eastAsia="Segoe UI" w:cs="Segoe UI"/>
                <w:color w:val="1F1D1A"/>
                <w:sz w:val="18"/>
              </w:rPr>
              <w:t>art. 27</w:t>
            </w:r>
          </w:p>
        </w:tc>
      </w:tr>
      <w:tr>
        <w:tc>
          <w:tcPr>
            <w:tcW w:type="dxa" w:w="3061"/>
          </w:tcPr>
          <w:p>
            <w:pPr>
              <w:spacing w:after="20" w:line="264" w:lineRule="auto"/>
            </w:pPr>
            <w:r/>
            <w:r>
              <w:rPr>
                <w:rFonts w:ascii="Segoe UI" w:hAnsi="Segoe UI" w:eastAsia="Segoe UI" w:cs="Segoe UI"/>
                <w:color w:val="1F1D1A"/>
                <w:sz w:val="18"/>
              </w:rPr>
              <w:t>27</w:t>
            </w:r>
          </w:p>
        </w:tc>
        <w:tc>
          <w:tcPr>
            <w:tcW w:type="dxa" w:w="3061"/>
          </w:tcPr>
          <w:p>
            <w:pPr>
              <w:spacing w:after="20" w:line="264" w:lineRule="auto"/>
            </w:pPr>
            <w:r/>
            <w:r>
              <w:rPr>
                <w:rFonts w:ascii="Segoe UI" w:hAnsi="Segoe UI" w:eastAsia="Segoe UI" w:cs="Segoe UI"/>
                <w:color w:val="1F1D1A"/>
                <w:sz w:val="18"/>
              </w:rPr>
              <w:t>La vida cultural, las artes, la ciencia y los derechos de autor</w:t>
            </w:r>
          </w:p>
        </w:tc>
        <w:tc>
          <w:tcPr>
            <w:tcW w:type="dxa" w:w="3061"/>
          </w:tcPr>
          <w:p>
            <w:pPr>
              <w:spacing w:after="20" w:line="264" w:lineRule="auto"/>
            </w:pPr>
            <w:r/>
            <w:r>
              <w:rPr>
                <w:rFonts w:ascii="Segoe UI" w:hAnsi="Segoe UI" w:eastAsia="Segoe UI" w:cs="Segoe UI"/>
                <w:color w:val="1F1D1A"/>
                <w:sz w:val="18"/>
              </w:rPr>
              <w:t>art. 20.1 b); art. 44 (PR)</w:t>
            </w:r>
          </w:p>
        </w:tc>
      </w:tr>
      <w:tr>
        <w:tc>
          <w:tcPr>
            <w:tcW w:type="dxa" w:w="3061"/>
          </w:tcPr>
          <w:p>
            <w:pPr>
              <w:spacing w:after="20" w:line="264" w:lineRule="auto"/>
            </w:pPr>
            <w:r/>
            <w:r>
              <w:rPr>
                <w:rFonts w:ascii="Segoe UI" w:hAnsi="Segoe UI" w:eastAsia="Segoe UI" w:cs="Segoe UI"/>
                <w:color w:val="1F1D1A"/>
                <w:sz w:val="18"/>
              </w:rPr>
              <w:t>28</w:t>
            </w:r>
          </w:p>
        </w:tc>
        <w:tc>
          <w:tcPr>
            <w:tcW w:type="dxa" w:w="3061"/>
          </w:tcPr>
          <w:p>
            <w:pPr>
              <w:spacing w:after="20" w:line="264" w:lineRule="auto"/>
            </w:pPr>
            <w:r/>
            <w:r>
              <w:rPr>
                <w:rFonts w:ascii="Segoe UI" w:hAnsi="Segoe UI" w:eastAsia="Segoe UI" w:cs="Segoe UI"/>
                <w:color w:val="1F1D1A"/>
                <w:sz w:val="18"/>
              </w:rPr>
              <w:t>Un orden social e internacional que haga efectivos estos derechos</w:t>
            </w:r>
          </w:p>
        </w:tc>
        <w:tc>
          <w:tcPr>
            <w:tcW w:type="dxa" w:w="3061"/>
          </w:tcPr>
          <w:p>
            <w:pPr>
              <w:spacing w:after="20" w:line="264" w:lineRule="auto"/>
            </w:pPr>
            <w:r/>
            <w:r>
              <w:rPr>
                <w:rFonts w:ascii="Segoe UI" w:hAnsi="Segoe UI" w:eastAsia="Segoe UI" w:cs="Segoe UI"/>
                <w:color w:val="1F1D1A"/>
                <w:sz w:val="18"/>
              </w:rPr>
              <w:t>arts. 10.2 y 96.1</w:t>
            </w:r>
          </w:p>
        </w:tc>
      </w:tr>
      <w:tr>
        <w:tc>
          <w:tcPr>
            <w:tcW w:type="dxa" w:w="3061"/>
          </w:tcPr>
          <w:p>
            <w:pPr>
              <w:spacing w:after="20" w:line="264" w:lineRule="auto"/>
            </w:pPr>
            <w:r/>
            <w:r>
              <w:rPr>
                <w:rFonts w:ascii="Segoe UI" w:hAnsi="Segoe UI" w:eastAsia="Segoe UI" w:cs="Segoe UI"/>
                <w:color w:val="1F1D1A"/>
                <w:sz w:val="18"/>
              </w:rPr>
              <w:t>29</w:t>
            </w:r>
          </w:p>
        </w:tc>
        <w:tc>
          <w:tcPr>
            <w:tcW w:type="dxa" w:w="3061"/>
          </w:tcPr>
          <w:p>
            <w:pPr>
              <w:spacing w:after="20" w:line="264" w:lineRule="auto"/>
            </w:pPr>
            <w:r/>
            <w:r>
              <w:rPr>
                <w:rFonts w:ascii="Segoe UI" w:hAnsi="Segoe UI" w:eastAsia="Segoe UI" w:cs="Segoe UI"/>
                <w:color w:val="1F1D1A"/>
                <w:sz w:val="18"/>
              </w:rPr>
              <w:t>Deberes con la comunidad, y límites solo por ley, para respetar los derechos de los demás</w:t>
            </w:r>
          </w:p>
        </w:tc>
        <w:tc>
          <w:tcPr>
            <w:tcW w:type="dxa" w:w="3061"/>
          </w:tcPr>
          <w:p>
            <w:pPr>
              <w:spacing w:after="20" w:line="264" w:lineRule="auto"/>
            </w:pPr>
            <w:r/>
            <w:r>
              <w:rPr>
                <w:rFonts w:ascii="Segoe UI" w:hAnsi="Segoe UI" w:eastAsia="Segoe UI" w:cs="Segoe UI"/>
                <w:color w:val="1F1D1A"/>
                <w:sz w:val="18"/>
              </w:rPr>
              <w:t>arts. 10.1 y 20.4</w:t>
            </w:r>
          </w:p>
        </w:tc>
      </w:tr>
      <w:tr>
        <w:tc>
          <w:tcPr>
            <w:tcW w:type="dxa" w:w="3061"/>
          </w:tcPr>
          <w:p>
            <w:pPr>
              <w:spacing w:after="20" w:line="264" w:lineRule="auto"/>
            </w:pPr>
            <w:r/>
            <w:r>
              <w:rPr>
                <w:rFonts w:ascii="Segoe UI" w:hAnsi="Segoe UI" w:eastAsia="Segoe UI" w:cs="Segoe UI"/>
                <w:color w:val="1F1D1A"/>
                <w:sz w:val="18"/>
              </w:rPr>
              <w:t>30</w:t>
            </w:r>
          </w:p>
        </w:tc>
        <w:tc>
          <w:tcPr>
            <w:tcW w:type="dxa" w:w="3061"/>
          </w:tcPr>
          <w:p>
            <w:pPr>
              <w:spacing w:after="20" w:line="264" w:lineRule="auto"/>
            </w:pPr>
            <w:r/>
            <w:r>
              <w:rPr>
                <w:rFonts w:ascii="Segoe UI" w:hAnsi="Segoe UI" w:eastAsia="Segoe UI" w:cs="Segoe UI"/>
                <w:color w:val="1F1D1A"/>
                <w:sz w:val="18"/>
              </w:rPr>
              <w:t>Nada en la Declaración da derecho a nadie, tampoco al Estado, a suprimir estos derechos</w:t>
            </w:r>
          </w:p>
        </w:tc>
        <w:tc>
          <w:tcPr>
            <w:tcW w:type="dxa" w:w="3061"/>
          </w:tcPr>
          <w:p>
            <w:pPr>
              <w:spacing w:after="20" w:line="264" w:lineRule="auto"/>
            </w:pPr>
            <w:r/>
            <w:r>
              <w:rPr>
                <w:rFonts w:ascii="Segoe UI" w:hAnsi="Segoe UI" w:eastAsia="Segoe UI" w:cs="Segoe UI"/>
                <w:color w:val="1F1D1A"/>
                <w:sz w:val="18"/>
              </w:rPr>
              <w:t>art. 9.1; Código Civil, art. 7.2</w:t>
            </w:r>
          </w:p>
        </w:tc>
      </w:tr>
    </w:tbl>
    <w:p>
      <w:pPr>
        <w:spacing w:after="80"/>
      </w:pPr>
    </w:p>
    <w:p>
      <w:r>
        <w:t>[03.00-3.1 a 32.3; Declaración leída en un.org; Constitución, Código Civil y Código Penal leídos en el BOE]</w:t>
      </w:r>
    </w:p>
    <w:p>
      <w:r>
        <w:rPr>
          <w:b/>
        </w:rPr>
        <w:t>Cómo llegó España al artículo 4.</w:t>
      </w:r>
      <w:r>
        <w:t xml:space="preserve"> La servidumbre feudal se abolió en dos pasos. En 1486, el rey abolió los «malos usos» de los payeses de remensa catalanes y los declaró «perpetualmente ser liberos y quitios dellos», pero a cambio de que ellos mismos pagaran sesenta sueldos por cada mas, o un censo equivalente</w:t>
      </w:r>
      <w:r>
        <w:t xml:space="preserve"> (Sentencia Arbitral de Guadalupe, 21 de abril de 1486, edición de G. Pérez Sarrión)</w:t>
      </w:r>
      <w:r>
        <w:t>. Y en 1811, las Cortes de Cádiz declararon: «Quedan abolidos los dictados de vasallos y vasallage»</w:t>
      </w:r>
      <w:r>
        <w:t xml:space="preserve"> (Decreto de 6 de agosto de 1811, art. 4, Gazeta de la Regencia de 12-9-1811)</w:t>
      </w:r>
      <w:r>
        <w:br/>
      </w:r>
      <w:r>
        <w:rPr>
          <w:b/>
        </w:rPr>
        <w:t>pasaje guardado · Decreto de 6 de agosto de 1811, art. 4, Gazeta de la Regencia de 12-9-1811</w:t>
      </w:r>
      <w:r>
        <w:br/>
      </w:r>
      <w:r>
        <w:rPr>
          <w:b/>
        </w:rPr>
        <w:t>Archivo leído:</w:t>
      </w:r>
      <w:r>
        <w:t xml:space="preserve"> 03.00-6.2_Gazeta_Regencia_1811-09-12_Decreto_6-08-1811_senorios.pdf.txt (flecos\txt\03.00-6.2_Gazeta_Regencia_1811-09-12_Decreto_6-08-1811_senorios.pdf.txt) · contraste del archivo de pasajes: ✔</w:t>
      </w:r>
      <w:r>
        <w:br/>
      </w:r>
      <w:r>
        <w:rPr>
          <w:b/>
        </w:rPr>
        <w:t>Lugar:</w:t>
      </w:r>
      <w:r>
        <w:t xml:space="preserve"> Decreto de 6 de agosto de 1811, art. 4, Gazeta de la Regencia de 12-9-1811</w:t>
      </w:r>
      <w:r>
        <w:br/>
      </w:r>
      <w:r>
        <w:rPr>
          <w:b/>
        </w:rPr>
        <w:t>Tal como está en la fuente:</w:t>
      </w:r>
      <w:r>
        <w:t xml:space="preserve"> Quedan abolidos los dictados de vasallos y vasallage</w:t>
      </w:r>
      <w:r>
        <w:t>. La esclavitud en las colonias duró hasta 1873 en Puerto Rico y hasta 1886 en Cuba (</w:t>
      </w:r>
      <w:r>
        <w:t>3.1</w:t>
      </w:r>
      <w:r>
        <w:t xml:space="preserve">). </w:t>
      </w:r>
      <w:r>
        <w:t>[03.00-6.2; leídos el 5-oct]</w:t>
      </w:r>
    </w:p>
    <w:p>
      <w:r>
        <w:rPr>
          <w:b/>
        </w:rPr>
        <w:t>Con los derechos, los deberes.</w:t>
      </w:r>
      <w:r>
        <w:t xml:space="preserve"> La Declaración no habla solo de derechos: «Toda persona tiene deberes respecto a la comunidad, puesto que sólo en ella puede desarrollar libre y plenamente su personalidad»</w:t>
      </w:r>
      <w:r>
        <w:t xml:space="preserve"> (Declaración Universal, art. 29.1)</w:t>
      </w:r>
      <w:r>
        <w:br/>
      </w:r>
      <w:r>
        <w:rPr>
          <w:b/>
        </w:rPr>
        <w:t>leída en su fuente · Declaración Universal, art. 29.1</w:t>
      </w:r>
      <w:r>
        <w:br/>
      </w:r>
      <w:r>
        <w:rPr>
          <w:b/>
        </w:rPr>
        <w:t>Archivo leído:</w:t>
      </w:r>
      <w:r>
        <w:t xml:space="preserve"> dudh.html (c2\dudh.html) · contraste del archivo de pasajes: ✔</w:t>
      </w:r>
      <w:r>
        <w:br/>
      </w:r>
      <w:r>
        <w:rPr>
          <w:b/>
        </w:rPr>
        <w:t>Lugar:</w:t>
      </w:r>
      <w:r>
        <w:t xml:space="preserve"> Declaración Universal, art. 29.1</w:t>
      </w:r>
      <w:r>
        <w:br/>
      </w:r>
      <w:r>
        <w:rPr>
          <w:b/>
        </w:rPr>
        <w:t>Tal como está en la fuente:</w:t>
      </w:r>
      <w:r>
        <w:t xml:space="preserve"> Toda persona tiene deberes respecto a la comunidad, puesto que sólo en ella puede desarrollar libre y plenamente su personalidad</w:t>
      </w:r>
      <w:r>
        <w:t>.</w:t>
      </w:r>
    </w:p>
    <w:p>
      <w:r>
        <w:t>En el sur de África lo dicen así: «Umuntu ngumuntu ngabantu» (una persona es persona a través de otras personas). Lo recoge el informe de la Comisión de la Verdad y la Reconciliación de Sudáfrica, que presidió Desmond Tutu y que se entregó al presidente Nelson Mandela en 1998: ubuntu, «traducido por lo general como “humanidad”», se expresa en esa frase</w:t>
      </w:r>
      <w:r>
        <w:t xml:space="preserve"> [original: «Ubuntu, generally translated as ‘humaneness’, expresses itself metaphorically in umuntu ngumuntu ngabantu – ‘people are people through other people’»]</w:t>
      </w:r>
      <w:r>
        <w:t xml:space="preserve"> (Comisión de la Verdad y la Reconciliación, Informe, vol. 1, 1998, cap. 5, § 85)</w:t>
      </w:r>
      <w:r>
        <w:t xml:space="preserve">. Con su matiz: no prueba la ley natural, sino que la dignidad se vive en relación con los demás; y hay críticos, como Mboti (2015), que rechazan presentarlo como una esencia de los pueblos africanos (fuente secundaria). </w:t>
      </w:r>
      <w:r>
        <w:t>[01.00-12.1 y 12.2; Declaración leída en un.org]</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t>[glosario 2.1 y 2.3; 00.00-1.2 y 1.3]</w:t>
      </w:r>
    </w:p>
    <w:p>
      <w:r>
        <w:rPr>
          <w:b/>
        </w:rPr>
        <w:t>Lo dicen tradiciones sin contacto documentado entre sí:</w:t>
      </w:r>
    </w:p>
    <w:p>
      <w:pPr>
        <w:pStyle w:val="ListBullet"/>
      </w:pPr>
      <w:r>
        <w:rPr>
          <w:b/>
        </w:rPr>
        <w:t>La Biblia:</w:t>
      </w:r>
      <w:r>
        <w:t xml:space="preserve"> «crió Dios al hombre á su imagen»</w:t>
      </w:r>
      <w:r>
        <w:t xml:space="preserve"> (Gn 1:27)</w:t>
      </w:r>
      <w:r>
        <w:br/>
      </w:r>
      <w:r>
        <w:rPr>
          <w:b/>
        </w:rPr>
        <w:t>leída en su fuente · Gn 1:27</w:t>
      </w:r>
      <w:r>
        <w:br/>
      </w:r>
      <w:r>
        <w:rPr>
          <w:b/>
        </w:rPr>
        <w:t>Archivo leído:</w:t>
      </w:r>
      <w:r>
        <w:t xml:space="preserve"> 42_Gn_1_27_RVA.html (flecos3\42_Gn_1_27_RVA.html) · contraste del archivo de pasajes: ✔</w:t>
      </w:r>
      <w:r>
        <w:br/>
      </w:r>
      <w:r>
        <w:rPr>
          <w:b/>
        </w:rPr>
        <w:t>Dirección:</w:t>
      </w:r>
      <w:r>
        <w:t xml:space="preserve"> </w:t>
      </w:r>
      <w:r>
        <w:t>https://www.biblegateway.com/passage/?search=Genesis+1%3A27&amp;version=RVA</w:t>
      </w:r>
      <w:r>
        <w:br/>
      </w:r>
      <w:r>
        <w:rPr>
          <w:b/>
        </w:rPr>
        <w:t>Tal como está en la fuente:</w:t>
      </w:r>
      <w:r>
        <w:t xml:space="preserve"> Y crió Dios al hombre á su imagen, á imagen de Dios lo crió; varón y hembra los crió.</w:t>
      </w:r>
      <w:r>
        <w:t>.</w:t>
      </w:r>
    </w:p>
    <w:p>
      <w:pPr>
        <w:pStyle w:val="ListBullet"/>
      </w:pPr>
      <w:r>
        <w:t>Y además: «porque á imagen de Dios es hecho el hombre» (Gn 9:6); «los hombres, los cuales son hechos á la semejanza de Dios» (Stg 3:9); «siendo pues linaje de Dios» (Hch 17:29).</w:t>
      </w:r>
    </w:p>
    <w:p>
      <w:pPr>
        <w:pStyle w:val="ListBullet"/>
      </w:pPr>
      <w:r>
        <w:rPr>
          <w:b/>
        </w:rPr>
        <w:t>San Agustín:</w:t>
      </w:r>
      <w:r>
        <w:t xml:space="preserve"> Dios no quiso que el ser racional, hecho a su imagen, dominara sino sobre los seres irracionales: «no al hombre sobre el hombre, sino al hombre sobre el ganado»</w:t>
      </w:r>
      <w:r>
        <w:t xml:space="preserve"> [original: «Rationalem factum ad imaginem suam noluit nisi inrationabilibus dominari; non hominem homini, sed hominem pecori»]</w:t>
      </w:r>
      <w:r>
        <w:t xml:space="preserve"> (La ciudad de Dios XIX, 15)</w:t>
      </w:r>
      <w:r>
        <w:br/>
      </w:r>
      <w:r>
        <w:rPr>
          <w:b/>
        </w:rPr>
        <w:t>leída en su fuente · La ciudad de Dios XIX, 15</w:t>
      </w:r>
      <w:r>
        <w:br/>
      </w:r>
      <w:r>
        <w:rPr>
          <w:b/>
        </w:rPr>
        <w:t>Archivo leído:</w:t>
      </w:r>
      <w:r>
        <w:t xml:space="preserve"> agustin_civitas_dei_XIX_thelatinlibrary.html (reparacion_citas\agustin_civitas_dei_XIX_thelatinlibrary.html) · contraste del archivo de pasajes: ✔</w:t>
      </w:r>
      <w:r>
        <w:br/>
      </w:r>
      <w:r>
        <w:rPr>
          <w:b/>
        </w:rPr>
        <w:t>Lugar:</w:t>
      </w:r>
      <w:r>
        <w:t xml:space="preserve"> La ciudad de Dios XIX, 15</w:t>
      </w:r>
      <w:r>
        <w:br/>
      </w:r>
      <w:r>
        <w:rPr>
          <w:b/>
        </w:rPr>
        <w:t>Tal como está en la fuente:</w:t>
      </w:r>
      <w:r>
        <w:t xml:space="preserve"> Rationalem factum ad imaginem suam noluit nisi inrationabilibus dominari; non hominem homini, sed hominem pecori</w:t>
      </w:r>
      <w:r>
        <w:t>.</w:t>
      </w:r>
    </w:p>
    <w:p>
      <w:pPr>
        <w:pStyle w:val="ListBullet"/>
      </w:pPr>
      <w:r>
        <w:rPr>
          <w:b/>
        </w:rPr>
        <w:t>El budismo:</w:t>
      </w:r>
      <w:r>
        <w:t xml:space="preserve"> «uno mismo es el señor de uno mismo: ¿quién otro podría ser su señor?»</w:t>
      </w:r>
      <w:r>
        <w:t xml:space="preserve"> [original: «Attā hi attano nātho, ko hi nātho paro siyā»]</w:t>
      </w:r>
      <w:r>
        <w:t xml:space="preserve"> (Dhammapada 160)</w:t>
      </w:r>
      <w:r>
        <w:br/>
      </w:r>
      <w:r>
        <w:rPr>
          <w:b/>
        </w:rPr>
        <w:t>leída en su fuente · Dhammapada 160</w:t>
      </w:r>
      <w:r>
        <w:br/>
      </w:r>
      <w:r>
        <w:rPr>
          <w:b/>
        </w:rPr>
        <w:t>Archivo leído:</w:t>
      </w:r>
      <w:r>
        <w:t xml:space="preserve"> suttacentral_dhammapada_pali_ms_texto_corrido.txt (reparacion_citas\suttacentral_dhammapada_pali_ms_texto_corrido.txt) · contraste del archivo de pasajes: ✔</w:t>
      </w:r>
      <w:r>
        <w:br/>
      </w:r>
      <w:r>
        <w:rPr>
          <w:b/>
        </w:rPr>
        <w:t>Lugar:</w:t>
      </w:r>
      <w:r>
        <w:t xml:space="preserve"> Dhammapada 160</w:t>
      </w:r>
      <w:r>
        <w:br/>
      </w:r>
      <w:r>
        <w:rPr>
          <w:b/>
        </w:rPr>
        <w:t>Tal como está en la fuente:</w:t>
      </w:r>
      <w:r>
        <w:t xml:space="preserve"> Attā hi attano nātho, ko hi nātho paro siyā</w:t>
      </w:r>
      <w:r>
        <w:t>.</w:t>
      </w:r>
    </w:p>
    <w:p>
      <w:pPr>
        <w:pStyle w:val="ListBullet"/>
      </w:pPr>
      <w:r>
        <w:rPr>
          <w:b/>
        </w:rPr>
        <w:t>Confucio:</w:t>
      </w:r>
      <w:r>
        <w:t xml:space="preserve"> «a un gran ejército se le puede arrebatar su general; al hombre más sencillo no se le puede arrebatar su voluntad»</w:t>
      </w:r>
      <w:r>
        <w:t xml:space="preserve"> [original: «三軍可奪帥也，匹夫不可奪志也»]</w:t>
      </w:r>
      <w:r>
        <w:t xml:space="preserve"> (Analectas 9.26)</w:t>
      </w:r>
      <w:r>
        <w:br/>
      </w:r>
      <w:r>
        <w:rPr>
          <w:b/>
        </w:rPr>
        <w:t>leída en su fuente · Analectas 9.26</w:t>
      </w:r>
      <w:r>
        <w:br/>
      </w:r>
      <w:r>
        <w:rPr>
          <w:b/>
        </w:rPr>
        <w:t>Original donde está:</w:t>
      </w:r>
      <w:r>
        <w:t xml:space="preserve"> zhwikisource_Analectas_子罕第九.txt</w:t>
      </w:r>
      <w:r>
        <w:br/>
      </w:r>
      <w:r>
        <w:t>El pasaje literal no está en el archivo de pasajes con este comienzo; la auditoría lo halló en ese original.</w:t>
      </w:r>
      <w:r>
        <w:t>.</w:t>
      </w:r>
    </w:p>
    <w:p>
      <w:pPr>
        <w:pStyle w:val="ListBullet"/>
      </w:pPr>
      <w:r>
        <w:rPr>
          <w:b/>
        </w:rPr>
        <w:t>Mill:</w:t>
      </w:r>
      <w:r>
        <w:t xml:space="preserve"> «sobre sí mismo, sobre su propio cuerpo y su propia mente, el individuo es soberano»</w:t>
      </w:r>
      <w:r>
        <w:t xml:space="preserve"> [original: «Over himself, over his own body and mind, the individual is sovereign»]</w:t>
      </w:r>
      <w:r>
        <w:t xml:space="preserve"> (John Stuart Mill, Sobre la libertad, 1859, cap. I)</w:t>
      </w:r>
      <w:r>
        <w:br/>
      </w:r>
      <w:r>
        <w:rPr>
          <w:b/>
        </w:rPr>
        <w:t>leída en su fuente · John Stuart Mill, Sobre la libertad, 1859, cap. I</w:t>
      </w:r>
      <w:r>
        <w:br/>
      </w:r>
      <w:r>
        <w:rPr>
          <w:b/>
        </w:rPr>
        <w:t>Archivo leído:</w:t>
      </w:r>
      <w:r>
        <w:t xml:space="preserve"> mill.txt (c2\mill.txt) · contraste del archivo de pasajes: ✔</w:t>
      </w:r>
      <w:r>
        <w:br/>
      </w:r>
      <w:r>
        <w:rPr>
          <w:b/>
        </w:rPr>
        <w:t>Lugar:</w:t>
      </w:r>
      <w:r>
        <w:t xml:space="preserve"> John Stuart Mill, Sobre la libertad, 1859, cap. I</w:t>
      </w:r>
      <w:r>
        <w:br/>
      </w:r>
      <w:r>
        <w:rPr>
          <w:b/>
        </w:rPr>
        <w:t>Tal como está en la fuente:</w:t>
      </w:r>
      <w:r>
        <w:t xml:space="preserve"> Over himself, over his own body and mind, the individual is sovereign</w:t>
      </w:r>
      <w:r>
        <w:t>.</w:t>
      </w:r>
    </w:p>
    <w:p>
      <w:pPr>
        <w:pStyle w:val="ListBullet"/>
      </w:pPr>
      <w:r>
        <w:rPr>
          <w:b/>
        </w:rPr>
        <w:t>La Constitución:</w:t>
      </w:r>
      <w:r>
        <w:t xml:space="preserve">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w:t>
      </w:r>
    </w:p>
    <w:p>
      <w:pPr>
        <w:pStyle w:val="ListBullet"/>
      </w:pPr>
      <w:r>
        <w:rPr>
          <w:b/>
        </w:rPr>
        <w:t>El judaísmo:</w:t>
      </w:r>
      <w:r>
        <w:t xml:space="preserve"> «חָבִיב אָדָם שֶׁנִּבְרָא בְצֶלֶם» (amado es el ser humano, porque fue creado a imagen; Pirkei Avot 3:14).</w:t>
      </w:r>
    </w:p>
    <w:p>
      <w:pPr>
        <w:pStyle w:val="ListBullet"/>
      </w:pPr>
      <w:r>
        <w:rPr>
          <w:b/>
        </w:rPr>
        <w:t>El islam:</w:t>
      </w:r>
      <w:r>
        <w:t xml:space="preserve"> «Hemos honrado a los hijos de Adán» (Corán 17:70); «cuando lo haya formado armoniosamente e infundido en él de Mi Espíritu» (15:29).</w:t>
      </w:r>
    </w:p>
    <w:p>
      <w:pPr>
        <w:pStyle w:val="ListBullet"/>
      </w:pPr>
      <w:r>
        <w:rPr>
          <w:b/>
        </w:rPr>
        <w:t>La India:</w:t>
      </w:r>
      <w:r>
        <w:t xml:space="preserve"> «mamaivāṁśo jīva-loke jīva-bhūtaḥ sanātanaḥ» (una porción eterna de Mí mismo se hace ser vivo en el mundo de los vivos; Bhagavad Gita 15.7).</w:t>
      </w:r>
    </w:p>
    <w:p>
      <w:pPr>
        <w:pStyle w:val="ListBullet"/>
      </w:pPr>
      <w:r>
        <w:rPr>
          <w:b/>
        </w:rPr>
        <w:t>Mencio:</w:t>
      </w:r>
      <w:r>
        <w:t xml:space="preserve"> «有天爵者，有人爵者» (hay una nobleza del Cielo y una nobleza de los hombres). La del Cielo es la benevolencia, la rectitud, la lealtad y la fidelidad; la de los hombres, los cargos. «人人有貴於己者，弗思耳矣» (cada persona tiene en sí misma lo que es digno de honra; solo que no piensa en ello). «趙孟之所貴，趙孟能賤之» (a quien Zhao Meng, un ministro poderoso, ennoblece, Zhao Meng puede rebajarlo; Mencio 6A16-17).</w:t>
      </w:r>
    </w:p>
    <w:p>
      <w:pPr>
        <w:pStyle w:val="ListBullet"/>
      </w:pPr>
      <w:r>
        <w:rPr>
          <w:b/>
        </w:rPr>
        <w:t>Laozi:</w:t>
      </w:r>
      <w:r>
        <w:t xml:space="preserve"> «勝人者有力，自勝者強» (quien vence a los demás tiene fuerza; quien se vence a sí mismo es fuerte; Daodejing 33).</w:t>
      </w:r>
    </w:p>
    <w:p>
      <w:r>
        <w:t>[glosario 2.3, leído en su fuente el 5-oct; Confucio, Mencio y Laozi leídos en chino; Mill, en Gutenberg; Constitución, en el BOE]</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xml:space="preserve"> [original: «Condicio quippe seruitutis iure intellegitur inposita peccatori» (con razón se entiende que la condición de siervo se impuso al pecador)]</w:t>
      </w:r>
      <w:r>
        <w:t>. Lo que niega es que venga de la naturaleza: «ese nombre lo mereció la culpa, no la naturaleza»</w:t>
      </w:r>
      <w:r>
        <w:t xml:space="preserve"> [original: «Nomen itaque istud culpa meruit, non natura»]</w:t>
      </w:r>
      <w:r>
        <w:t xml:space="preserve"> (La ciudad de Dios XIX, 15)</w:t>
      </w:r>
      <w:r>
        <w:br/>
      </w:r>
      <w:r>
        <w:rPr>
          <w:b/>
        </w:rPr>
        <w:t>leída en su fuente · La ciudad de Dios XIX, 15</w:t>
      </w:r>
      <w:r>
        <w:br/>
      </w:r>
      <w:r>
        <w:rPr>
          <w:b/>
        </w:rPr>
        <w:t>Archivo leído:</w:t>
      </w:r>
      <w:r>
        <w:t xml:space="preserve"> agustin_civitas_dei_XIX_thelatinlibrary.html (reparacion_citas\agustin_civitas_dei_XIX_thelatinlibrary.html) · contraste del archivo de pasajes: ✔</w:t>
      </w:r>
      <w:r>
        <w:br/>
      </w:r>
      <w:r>
        <w:rPr>
          <w:b/>
        </w:rPr>
        <w:t>Lugar:</w:t>
      </w:r>
      <w:r>
        <w:t xml:space="preserve"> La ciudad de Dios XIX, 15</w:t>
      </w:r>
      <w:r>
        <w:br/>
      </w:r>
      <w:r>
        <w:rPr>
          <w:b/>
        </w:rPr>
        <w:t>Tal como está en la fuente:</w:t>
      </w:r>
      <w:r>
        <w:t xml:space="preserve"> Nomen itaque istud culpa meruit, non natura</w:t>
      </w:r>
      <w:r>
        <w:t>.</w:t>
      </w:r>
    </w:p>
    <w:p>
      <w:pPr>
        <w:pStyle w:val="ListBullet"/>
      </w:pPr>
      <w:r>
        <w:t>La imagen no hace a nadie Dios: «como hombres moriréis»</w:t>
      </w:r>
      <w:r>
        <w:t xml:space="preserve"> (Sal 82:7; </w:t>
      </w:r>
      <w:r>
        <w:t>1.3</w:t>
      </w:r>
      <w:r>
        <w:t>)</w:t>
      </w:r>
      <w:r>
        <w:t>.</w:t>
      </w:r>
    </w:p>
    <w:p>
      <w:pPr>
        <w:pStyle w:val="ListBullet"/>
      </w:pPr>
      <w:r>
        <w:t>Las palabras no son las mismas: imagen, espíritu, señorío, voluntad o nobleza no significan exactamente «soberanía». Coincide la idea, no el término.</w:t>
      </w:r>
    </w:p>
    <w:p>
      <w:r>
        <w:t>[glosario 2.3]</w:t>
      </w:r>
    </w:p>
    <w:p>
      <w:r>
        <w:rPr>
          <w:b/>
        </w:rPr>
        <w:t>El límite.</w:t>
      </w:r>
      <w:r>
        <w:t xml:space="preserve"> Mill lo pone en el mismo libro: «el único fin por el que se puede ejercer con derecho el poder sobre cualquier miembro de una comunidad civilizada, contra su voluntad, es impedir que dañe a otros»</w:t>
      </w:r>
      <w:r>
        <w:t xml:space="preserve"> [original: «the only purpose for which power can be rightfully exercised over any member of a civilised community, against his will, is to prevent harm to others»]</w:t>
      </w:r>
      <w:r>
        <w:t xml:space="preserve"> (Sobre la libertad, cap. I)</w:t>
      </w:r>
      <w:r>
        <w:br/>
      </w:r>
      <w:r>
        <w:rPr>
          <w:b/>
        </w:rPr>
        <w:t>leída en su fuente · Sobre la libertad, cap. I</w:t>
      </w:r>
      <w:r>
        <w:br/>
      </w:r>
      <w:r>
        <w:rPr>
          <w:b/>
        </w:rPr>
        <w:t>Archivo leído:</w:t>
      </w:r>
      <w:r>
        <w:t xml:space="preserve"> mill.txt (c2\mill.txt) · contraste del archivo de pasajes: ✔</w:t>
      </w:r>
      <w:r>
        <w:br/>
      </w:r>
      <w:r>
        <w:rPr>
          <w:b/>
        </w:rPr>
        <w:t>Lugar:</w:t>
      </w:r>
      <w:r>
        <w:t xml:space="preserve"> Sobre la libertad, cap. I</w:t>
      </w:r>
      <w:r>
        <w:br/>
      </w:r>
      <w:r>
        <w:rPr>
          <w:b/>
        </w:rPr>
        <w:t>Tal como está en la fuente:</w:t>
      </w:r>
      <w:r>
        <w:t xml:space="preserve"> the only purpose for which power can be rightfully exercised over any member of a civilised community, against his will, is to prevent harm to others</w:t>
      </w:r>
      <w:r>
        <w:t>. Y cada uno responde de lo suyo: «El alma que pecare, esa morirá: el hijo no llevará por el pecado del padre, ni el padre llevará por el pecado del hijo»</w:t>
      </w:r>
      <w:r>
        <w:t xml:space="preserve"> (Ez 18:20)</w:t>
      </w:r>
      <w:r>
        <w:br/>
      </w:r>
      <w:r>
        <w:rPr>
          <w:b/>
        </w:rPr>
        <w:t>leída en su fuente · Ez 18:20</w:t>
      </w:r>
      <w:r>
        <w:br/>
      </w:r>
      <w:r>
        <w:rPr>
          <w:b/>
        </w:rPr>
        <w:t>Archivo leído:</w:t>
      </w:r>
      <w:r>
        <w:t xml:space="preserve"> ez_18_20_rva.html (c9a\ez_18_20_rva.html) · contraste del archivo de pasajes: ✔</w:t>
      </w:r>
      <w:r>
        <w:br/>
      </w:r>
      <w:r>
        <w:rPr>
          <w:b/>
        </w:rPr>
        <w:t>Lugar:</w:t>
      </w:r>
      <w:r>
        <w:t xml:space="preserve"> passage-text, v. 20</w:t>
      </w:r>
      <w:r>
        <w:br/>
      </w:r>
      <w:r>
        <w:rPr>
          <w:b/>
        </w:rPr>
        <w:t>Dirección:</w:t>
      </w:r>
      <w:r>
        <w:t xml:space="preserve"> </w:t>
      </w:r>
      <w:r>
        <w:t>https://www.biblegateway.com/passage/?search=Ezekiel+18%3A20&amp;version=RVA</w:t>
      </w:r>
      <w:r>
        <w:br/>
      </w:r>
      <w:r>
        <w:rPr>
          <w:b/>
        </w:rPr>
        <w:t>Tal como está en la fuente:</w:t>
      </w:r>
      <w:r>
        <w:t xml:space="preserve"> El alma que pecare, esa morirá: el hijo no llevará por el pecado del padre, ni el padre llevará por el pecado del hijo: la justicia del justo será sobre él, y la impiedad el impío será sobre él.</w:t>
      </w:r>
      <w:r>
        <w:t>.</w:t>
      </w:r>
    </w:p>
    <w:p>
      <w:r>
        <w:t>[20.00-1.1 y 1.3; Mill leído en Gutenberg; Reina-Valera Antigua]</w:t>
      </w:r>
    </w:p>
    <w:p>
      <w:r>
        <w:rPr>
          <w:b/>
        </w:rPr>
        <w:t>Lectura del autor:</w:t>
      </w:r>
      <w:r>
        <w:t xml:space="preserve"> Dios nos creó a imagen y semejanza. De ahí viene la soberanía de cada uno sobre sí mismo, que ningún ente sin cuerpo puede dar ni quitar.</w:t>
      </w:r>
    </w:p>
    <w:p>
      <w:r>
        <w:t>[glosario 2.3]</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t xml:space="preserve"> [original: «זָכָ֥ר וּנְקֵבָ֖ה בָּרָ֥א אֹתָֽם׃»]</w:t>
      </w:r>
      <w:r>
        <w:t xml:space="preserve"> (Gn 1:27)</w:t>
      </w:r>
      <w:r>
        <w:br/>
      </w:r>
      <w:r>
        <w:rPr>
          <w:b/>
        </w:rPr>
        <w:t>leída en su fuente · Gn 1:27</w:t>
      </w:r>
      <w:r>
        <w:br/>
      </w:r>
      <w:r>
        <w:rPr>
          <w:b/>
        </w:rPr>
        <w:t>Archivo leído:</w:t>
      </w:r>
      <w:r>
        <w:t xml:space="preserve"> 42_Gn_1_27_RVA.html (flecos3\42_Gn_1_27_RVA.html) · contraste del archivo de pasajes: ✔</w:t>
      </w:r>
      <w:r>
        <w:br/>
      </w:r>
      <w:r>
        <w:rPr>
          <w:b/>
        </w:rPr>
        <w:t>Dirección:</w:t>
      </w:r>
      <w:r>
        <w:t xml:space="preserve"> </w:t>
      </w:r>
      <w:r>
        <w:t>https://www.biblegateway.com/passage/?search=Genesis+1%3A27&amp;version=RVA</w:t>
      </w:r>
      <w:r>
        <w:br/>
      </w:r>
      <w:r>
        <w:rPr>
          <w:b/>
        </w:rPr>
        <w:t>Tal como está en la fuente:</w:t>
      </w:r>
      <w:r>
        <w:t xml:space="preserve"> Y crió Dios al hombre á su imagen, á imagen de Dios lo crió; varón y hembra los crió.</w:t>
      </w:r>
      <w:r>
        <w:t>. Y: «Varón y hembra los crió; y los bendijo, y llamó el nombre de ellos Adam»</w:t>
      </w:r>
      <w:r>
        <w:t xml:space="preserve"> (Gn 5:2)</w:t>
      </w:r>
      <w:r>
        <w:br/>
      </w:r>
      <w:r>
        <w:rPr>
          <w:b/>
        </w:rPr>
        <w:t>leída en su fuente · Gn 5:2</w:t>
      </w:r>
      <w:r>
        <w:br/>
      </w:r>
      <w:r>
        <w:rPr>
          <w:b/>
        </w:rPr>
        <w:t>Original donde está:</w:t>
      </w:r>
      <w:r>
        <w:t xml:space="preserve"> Genesis_RVA.txt</w:t>
      </w:r>
      <w:r>
        <w:br/>
      </w:r>
      <w:r>
        <w:t>El pasaje literal no está en el archivo de pasajes con este comienzo; la auditoría lo halló en ese original.</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t xml:space="preserve"> [original: «He was so large as man and wife together. He then made this his Self to fall in two (pat), and thence arose husband (pati) and wife (patnî)», en la traducción de Max Müller]</w:t>
      </w:r>
      <w:r>
        <w:t xml:space="preserve"> (Brihadaranyaka Upanishad I, 4, 3)</w:t>
      </w:r>
      <w:r>
        <w:br/>
      </w:r>
      <w:r>
        <w:rPr>
          <w:b/>
        </w:rPr>
        <w:t>leída en su fuente · Brihadaranyaka Upanishad I, 4, 3</w:t>
      </w:r>
      <w:r>
        <w:br/>
      </w:r>
      <w:r>
        <w:rPr>
          <w:b/>
        </w:rPr>
        <w:t>Archivo leído:</w:t>
      </w:r>
      <w:r>
        <w:t xml:space="preserve"> mundaka_muller_sbe15_1884_archive_djvu.txt (c9h\mundaka_muller_sbe15_1884_archive_djvu.txt) · contraste del archivo de pasajes: ✔</w:t>
      </w:r>
      <w:r>
        <w:br/>
      </w:r>
      <w:r>
        <w:rPr>
          <w:b/>
        </w:rPr>
        <w:t>Lugar:</w:t>
      </w:r>
      <w:r>
        <w:t xml:space="preserve"> Brihadaranyaka Upanishad I, 4, 3</w:t>
      </w:r>
      <w:r>
        <w:br/>
      </w:r>
      <w:r>
        <w:rPr>
          <w:b/>
        </w:rPr>
        <w:t>Tal como está en la fuente:</w:t>
      </w:r>
      <w:r>
        <w:t xml:space="preserve"> He was so large as man and wife together. He then made this his Self to fall in two (pat), and thence arose husband (pati) and wife (patnî)</w:t>
      </w:r>
      <w:r>
        <w:t>.</w:t>
      </w:r>
    </w:p>
    <w:p>
      <w:pPr>
        <w:pStyle w:val="ListBullet"/>
      </w:pPr>
      <w:r>
        <w:rPr>
          <w:b/>
        </w:rPr>
        <w:t>El islam:</w:t>
      </w:r>
      <w:r>
        <w:t xml:space="preserve"> «¡Hombres! ¡Temed a vuestro Señor, Que os ha creado de una sola persona, de la que ha creado a su cónyuge!»</w:t>
      </w:r>
      <w:r>
        <w:t xml:space="preserve"> [original: «ٱلَّذِى خَلَقَكُم مِّن نَّفْسٍۢ وَٰحِدَةٍۢ وَخَلَقَ مِنْهَا زَوْجَهَا»]</w:t>
      </w:r>
      <w:r>
        <w:t xml:space="preserve"> (Corán 4:1, traducción de Julio Cortés)</w:t>
      </w:r>
      <w:r>
        <w:br/>
      </w:r>
      <w:r>
        <w:rPr>
          <w:b/>
        </w:rPr>
        <w:t>leída en su fuente · Corán 4:1,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r>
        <w:rPr>
          <w:b/>
        </w:rPr>
        <w:t>Lo que dicen después, en el mismo libro o en el mismo relato:</w:t>
      </w:r>
    </w:p>
    <w:p>
      <w:pPr>
        <w:pStyle w:val="ListBullet"/>
      </w:pPr>
      <w:r>
        <w:rPr>
          <w:b/>
        </w:rPr>
        <w:t>La Biblia:</w:t>
      </w:r>
      <w:r>
        <w:t xml:space="preserve"> «Y de la costilla que Jehová Dios tomó del hombre, hizo una mujer»</w:t>
      </w:r>
      <w:r>
        <w:t xml:space="preserve"> (Gn 2:22)</w:t>
      </w:r>
      <w:r>
        <w:br/>
      </w:r>
      <w:r>
        <w:rPr>
          <w:b/>
        </w:rPr>
        <w:t>leída en su fuente · Gn 2:22</w:t>
      </w:r>
      <w:r>
        <w:br/>
      </w:r>
      <w:r>
        <w:rPr>
          <w:b/>
        </w:rPr>
        <w:t>Archivo leído:</w:t>
      </w:r>
      <w:r>
        <w:t xml:space="preserve"> 42_Gn_2_21-22_RVA.html (flecos3\42_Gn_2_21-22_RVA.html) · contraste del archivo de pasajes: ✔</w:t>
      </w:r>
      <w:r>
        <w:br/>
      </w:r>
      <w:r>
        <w:rPr>
          <w:b/>
        </w:rPr>
        <w:t>Dirección:</w:t>
      </w:r>
      <w:r>
        <w:t xml:space="preserve"> </w:t>
      </w:r>
      <w:r>
        <w:t>https://www.biblegateway.com/passage/?search=Genesis+2%3A21-22&amp;version=RVA</w:t>
      </w:r>
      <w:r>
        <w:br/>
      </w:r>
      <w:r>
        <w:rPr>
          <w:b/>
        </w:rPr>
        <w:t>Tal como está en la fuente:</w:t>
      </w:r>
      <w:r>
        <w:t xml:space="preserve"> Y de la costilla que Jehová Dios tomó del hombre, hizo una mujer, y trájola al hombre.</w:t>
      </w:r>
      <w:r>
        <w:t>; «ésta será llamada Varona, porque del varón fué tomada»</w:t>
      </w:r>
      <w:r>
        <w:t xml:space="preserve"> (Gn 2:23)</w:t>
      </w:r>
      <w:r>
        <w:br/>
      </w:r>
      <w:r>
        <w:rPr>
          <w:b/>
        </w:rPr>
        <w:t>leída en su fuente · Gn 2:23</w:t>
      </w:r>
      <w:r>
        <w:br/>
      </w:r>
      <w:r>
        <w:rPr>
          <w:b/>
        </w:rPr>
        <w:t>Archivo leído:</w:t>
      </w:r>
      <w:r>
        <w:t xml:space="preserve"> spaRV1909_texto_corrido.txt (biblia_rv1909\spaRV1909_texto_corrido.txt) · contraste del archivo de pasajes: ✔</w:t>
      </w:r>
      <w:r>
        <w:br/>
      </w:r>
      <w:r>
        <w:rPr>
          <w:b/>
        </w:rPr>
        <w:t>Lugar:</w:t>
      </w:r>
      <w:r>
        <w:t xml:space="preserve"> Gn 2:23</w:t>
      </w:r>
      <w:r>
        <w:br/>
      </w:r>
      <w:r>
        <w:rPr>
          <w:b/>
        </w:rPr>
        <w:t>Tal como está en la fuente:</w:t>
      </w:r>
      <w:r>
        <w:t xml:space="preserve"> ésta será llamada Varona, porque del varón fué tomada</w:t>
      </w:r>
      <w:r>
        <w:t>. Y, tras la caída, a la mujer: «á tu marido será tu deseo, y él se enseñoreará de ti»</w:t>
      </w:r>
      <w:r>
        <w:t xml:space="preserve"> (Gn 3:16)</w:t>
      </w:r>
      <w:r>
        <w:br/>
      </w:r>
      <w:r>
        <w:rPr>
          <w:b/>
        </w:rPr>
        <w:t>leída en su fuente · Gn 3:16</w:t>
      </w:r>
      <w:r>
        <w:br/>
      </w:r>
      <w:r>
        <w:rPr>
          <w:b/>
        </w:rPr>
        <w:t>Archivo leído:</w:t>
      </w:r>
      <w:r>
        <w:t xml:space="preserve"> spaRV1909_texto_corrido.txt (biblia_rv1909\spaRV1909_texto_corrido.txt) · contraste del archivo de pasajes: ✔</w:t>
      </w:r>
      <w:r>
        <w:br/>
      </w:r>
      <w:r>
        <w:rPr>
          <w:b/>
        </w:rPr>
        <w:t>Lugar:</w:t>
      </w:r>
      <w:r>
        <w:t xml:space="preserve"> Gn 3:16</w:t>
      </w:r>
      <w:r>
        <w:br/>
      </w:r>
      <w:r>
        <w:rPr>
          <w:b/>
        </w:rPr>
        <w:t>Tal como está en la fuente:</w:t>
      </w:r>
      <w:r>
        <w:t xml:space="preserve"> á tu marido será tu deseo, y él se enseñoreará de ti</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t xml:space="preserve"> [original: «ٱلرِّجَالُ قَوَّٰمُونَ عَلَى ٱلنِّسَآءِ بِمَا فَضَّلَ ٱللَّهُ بَعْضَهُمْ عَلَىٰ بَعْضٍۢ»]</w:t>
      </w:r>
      <w:r>
        <w:t xml:space="preserve"> (Corán 4:34, traducción de Julio Cortés)</w:t>
      </w:r>
      <w:r>
        <w:br/>
      </w:r>
      <w:r>
        <w:rPr>
          <w:b/>
        </w:rPr>
        <w:t>leída en su fuente · Corán 4:34,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El verso sigue: «¡Amonestad a aquéllas de quienes temáis que se rebelen, dejadlas solas en el lecho, pegadles!».</w:t>
      </w:r>
    </w:p>
    <w:p>
      <w:r>
        <w:rPr>
          <w:b/>
        </w:rPr>
        <w:t>Y además:</w:t>
      </w:r>
    </w:p>
    <w:p>
      <w:pPr>
        <w:pStyle w:val="ListBullet"/>
      </w:pPr>
      <w:r>
        <w:rPr>
          <w:b/>
        </w:rPr>
        <w:t>El judaísmo rabínico:</w:t>
      </w:r>
      <w:r>
        <w:t xml:space="preserve"> «Cuando el Santo, bendito sea, creó a Adán, el primer hombre, lo creó andrógino»</w:t>
      </w:r>
      <w:r>
        <w:t xml:space="preserve"> [original: «When the Holy One blessed be He created Adam the first man, He created him androgynous», en la traducción de Sefaria]</w:t>
      </w:r>
      <w:r>
        <w:t xml:space="preserve"> (Génesis Rabbah 8:1)</w:t>
      </w:r>
      <w:r>
        <w:br/>
      </w:r>
      <w:r>
        <w:rPr>
          <w:b/>
        </w:rPr>
        <w:t>leída en su fuente · Génesis Rabbah 8:1</w:t>
      </w:r>
      <w:r>
        <w:br/>
      </w:r>
      <w:r>
        <w:rPr>
          <w:b/>
        </w:rPr>
        <w:t>Archivo leído:</w:t>
      </w:r>
      <w:r>
        <w:t xml:space="preserve"> Bereshit_Rabbah.8.json (cierre_mujer_varon_9oct\sefaria\Bereshit_Rabbah.8.json) · contraste del archivo de pasajes: ✔</w:t>
      </w:r>
      <w:r>
        <w:br/>
      </w:r>
      <w:r>
        <w:rPr>
          <w:b/>
        </w:rPr>
        <w:t>Lugar:</w:t>
      </w:r>
      <w:r>
        <w:t xml:space="preserve"> Génesis Rabbah 8:1</w:t>
      </w:r>
      <w:r>
        <w:br/>
      </w:r>
      <w:r>
        <w:rPr>
          <w:b/>
        </w:rPr>
        <w:t>Tal como está en la fuente:</w:t>
      </w:r>
      <w:r>
        <w:t xml:space="preserve"> When the Holy One blessed be He created Adam the first man, He created him androgynous</w:t>
      </w:r>
      <w:r>
        <w:t>. Después lo serró en dos y le hizo dos espaldas.</w:t>
      </w:r>
    </w:p>
    <w:p>
      <w:pPr>
        <w:pStyle w:val="ListBullet"/>
      </w:pPr>
      <w:r>
        <w:rPr>
          <w:b/>
        </w:rPr>
        <w:t>La India (Manu):</w:t>
      </w:r>
      <w:r>
        <w:t xml:space="preserve"> «Dividiendo su propio cuerpo, el Señor se hizo mitad varón y mitad mujer»</w:t>
      </w:r>
      <w:r>
        <w:t xml:space="preserve"> [original: «dvidhā kṛtvātmano deham ardhena puruṣo 'bhavat ardhena nārī»]</w:t>
      </w:r>
      <w:r>
        <w:t xml:space="preserve"> (Leyes de Manu 1.32)</w:t>
      </w:r>
      <w:r>
        <w:br/>
      </w:r>
      <w:r>
        <w:rPr>
          <w:b/>
        </w:rPr>
        <w:t>leída en su fuente · Leyes de Manu 1.32</w:t>
      </w:r>
      <w:r>
        <w:br/>
      </w:r>
      <w:r>
        <w:rPr>
          <w:b/>
        </w:rPr>
        <w:t>Archivo leído:</w:t>
      </w:r>
      <w:r>
        <w:t xml:space="preserve"> gretil_manu.htm (ant\india\gretil_manu.htm) · contraste del archivo de pasajes: ✔</w:t>
      </w:r>
      <w:r>
        <w:br/>
      </w:r>
      <w:r>
        <w:rPr>
          <w:b/>
        </w:rPr>
        <w:t>Lugar:</w:t>
      </w:r>
      <w:r>
        <w:t xml:space="preserve"> Leyes de Manu 1.32</w:t>
      </w:r>
      <w:r>
        <w:br/>
      </w:r>
      <w:r>
        <w:rPr>
          <w:b/>
        </w:rPr>
        <w:t>Tal como está en la fuente:</w:t>
      </w:r>
      <w:r>
        <w:t xml:space="preserve"> dvidhā kṛtvātmano deham ardhena puruṣo 'bhavat ardhena nārī</w:t>
      </w:r>
      <w:r>
        <w:t>.</w:t>
      </w:r>
    </w:p>
    <w:p>
      <w:pPr>
        <w:pStyle w:val="ListBullet"/>
      </w:pPr>
      <w:r>
        <w:rPr>
          <w:b/>
        </w:rPr>
        <w:t>Grecia:</w:t>
      </w:r>
      <w:r>
        <w:t xml:space="preserve"> en el Banquete de Platón, Aristófanes (un discurso cómico) cuenta que «los sexos no eran dos como ahora, sino originalmente tres: había el hombre, la mujer y la unión de ambos»</w:t>
      </w:r>
      <w:r>
        <w:t xml:space="preserve"> [original: «The sexes were not two as they are now, but originally three in number; there was man, woman, and the union of the two», en la traducción de Jowett]</w:t>
      </w:r>
      <w:r>
        <w:t xml:space="preserve"> (Platón, Banquete 189d-191d)</w:t>
      </w:r>
      <w:r>
        <w:br/>
      </w:r>
      <w:r>
        <w:rPr>
          <w:b/>
        </w:rPr>
        <w:t>leída en su fuente · Platón, Banquete 189d-191d</w:t>
      </w:r>
      <w:r>
        <w:br/>
      </w:r>
      <w:r>
        <w:rPr>
          <w:b/>
        </w:rPr>
        <w:t>Archivo leído:</w:t>
      </w:r>
      <w:r>
        <w:t xml:space="preserve"> pg1600.txt (cierre_mujer_varon_9oct\platon_banquete\pg1600.txt) · contraste del archivo de pasajes: ✔</w:t>
      </w:r>
      <w:r>
        <w:br/>
      </w:r>
      <w:r>
        <w:rPr>
          <w:b/>
        </w:rPr>
        <w:t>Lugar:</w:t>
      </w:r>
      <w:r>
        <w:t xml:space="preserve"> Platón, Banquete 189d-191d</w:t>
      </w:r>
      <w:r>
        <w:br/>
      </w:r>
      <w:r>
        <w:rPr>
          <w:b/>
        </w:rPr>
        <w:t>Tal como está en la fuente:</w:t>
      </w:r>
      <w:r>
        <w:t xml:space="preserve"> The sexes were not two as they are now, but originally three in number; there was man, woman, and the union of the two</w:t>
      </w:r>
      <w:r>
        <w:t>.</w:t>
      </w:r>
    </w:p>
    <w:p>
      <w:pPr>
        <w:pStyle w:val="ListBullet"/>
      </w:pPr>
      <w:r>
        <w:rPr>
          <w:b/>
        </w:rPr>
        <w:t>Pablo:</w:t>
      </w:r>
      <w:r>
        <w:t xml:space="preserve"> «el varón es la cabeza de la mujer»</w:t>
      </w:r>
      <w:r>
        <w:t xml:space="preserve"> (1 Co 11:3)</w:t>
      </w:r>
      <w:r>
        <w:br/>
      </w:r>
      <w:r>
        <w:rPr>
          <w:b/>
        </w:rPr>
        <w:t>leída en su fuente · 1 Co 11:3</w:t>
      </w:r>
      <w:r>
        <w:br/>
      </w:r>
      <w:r>
        <w:rPr>
          <w:b/>
        </w:rPr>
        <w:t>Archivo leído:</w:t>
      </w:r>
      <w:r>
        <w:t xml:space="preserve"> spaRV1909_texto_corrido.txt (biblia_rv1909\spaRV1909_texto_corrido.txt) · contraste del archivo de pasajes: ✔</w:t>
      </w:r>
      <w:r>
        <w:br/>
      </w:r>
      <w:r>
        <w:rPr>
          <w:b/>
        </w:rPr>
        <w:t>Lugar:</w:t>
      </w:r>
      <w:r>
        <w:t xml:space="preserve"> 1 Co 11:3</w:t>
      </w:r>
      <w:r>
        <w:br/>
      </w:r>
      <w:r>
        <w:rPr>
          <w:b/>
        </w:rPr>
        <w:t>Tal como está en la fuente:</w:t>
      </w:r>
      <w:r>
        <w:t xml:space="preserve"> el varón es la cabeza de la mujer</w:t>
      </w:r>
      <w:r>
        <w:t>; «el varón no es de la mujer, sino la mujer del varón»</w:t>
      </w:r>
      <w:r>
        <w:t xml:space="preserve"> (1 Co 11:8)</w:t>
      </w:r>
      <w:r>
        <w:br/>
      </w:r>
      <w:r>
        <w:rPr>
          <w:b/>
        </w:rPr>
        <w:t>leída en su fuente · 1 Co 11:8</w:t>
      </w:r>
      <w:r>
        <w:br/>
      </w:r>
      <w:r>
        <w:rPr>
          <w:b/>
        </w:rPr>
        <w:t>Archivo leído:</w:t>
      </w:r>
      <w:r>
        <w:t xml:space="preserve"> spaRV1909_texto_corrido.txt (biblia_rv1909\spaRV1909_texto_corrido.txt) · contraste del archivo de pasajes: ✔</w:t>
      </w:r>
      <w:r>
        <w:br/>
      </w:r>
      <w:r>
        <w:rPr>
          <w:b/>
        </w:rPr>
        <w:t>Lugar:</w:t>
      </w:r>
      <w:r>
        <w:t xml:space="preserve"> 1 Co 11:8</w:t>
      </w:r>
      <w:r>
        <w:br/>
      </w:r>
      <w:r>
        <w:rPr>
          <w:b/>
        </w:rPr>
        <w:t>Tal como está en la fuente:</w:t>
      </w:r>
      <w:r>
        <w:t xml:space="preserve"> el varón no es de la mujer, sino la mujer del varón</w:t>
      </w:r>
      <w:r>
        <w:t>. Y en el mismo pasaje: «ni el varón sin la mujer, ni la mujer sin el varón, en el Señor»</w:t>
      </w:r>
      <w:r>
        <w:t xml:space="preserve"> (1 Co 11:11)</w:t>
      </w:r>
      <w:r>
        <w:br/>
      </w:r>
      <w:r>
        <w:rPr>
          <w:b/>
        </w:rPr>
        <w:t>leída en su fuente · 1 Co 11:11</w:t>
      </w:r>
      <w:r>
        <w:br/>
      </w:r>
      <w:r>
        <w:rPr>
          <w:b/>
        </w:rPr>
        <w:t>Archivo leído:</w:t>
      </w:r>
      <w:r>
        <w:t xml:space="preserve"> spaRV1909_texto_corrido.txt (biblia_rv1909\spaRV1909_texto_corrido.txt) · contraste del archivo de pasajes: ✔</w:t>
      </w:r>
      <w:r>
        <w:br/>
      </w:r>
      <w:r>
        <w:rPr>
          <w:b/>
        </w:rPr>
        <w:t>Lugar:</w:t>
      </w:r>
      <w:r>
        <w:t xml:space="preserve"> 1 Co 11:11</w:t>
      </w:r>
      <w:r>
        <w:br/>
      </w:r>
      <w:r>
        <w:rPr>
          <w:b/>
        </w:rPr>
        <w:t>Tal como está en la fuente:</w:t>
      </w:r>
      <w:r>
        <w:t xml:space="preserve"> ni el varón sin la mujer, ni la mujer sin el varón, en el Señor</w:t>
      </w:r>
      <w:r>
        <w:t>.</w:t>
      </w:r>
    </w:p>
    <w:p>
      <w:pPr>
        <w:pStyle w:val="ListBullet"/>
      </w:pPr>
      <w:r>
        <w:rPr>
          <w:b/>
        </w:rPr>
        <w:t>Manu:</w:t>
      </w:r>
      <w:r>
        <w:t xml:space="preserve"> la misma obra que parte a Dios en dos mitades manda: «En la niñez estará bajo el poder del padre, en la juventud del marido; muerto el marido, de los hijos: la mujer no ha de tener independencia»</w:t>
      </w:r>
      <w:r>
        <w:t xml:space="preserve"> [original: «bālye pitur vaśe tiṣṭhet pāṇigrāhasya yauvane putrāṇāṃ bhartari prete na bhajet strī svatantratām»]</w:t>
      </w:r>
      <w:r>
        <w:t xml:space="preserve"> (Leyes de Manu 5.148)</w:t>
      </w:r>
      <w:r>
        <w:br/>
      </w:r>
      <w:r>
        <w:rPr>
          <w:b/>
        </w:rPr>
        <w:t>leída en su fuente · Leyes de Manu 5.148</w:t>
      </w:r>
      <w:r>
        <w:br/>
      </w:r>
      <w:r>
        <w:rPr>
          <w:b/>
        </w:rPr>
        <w:t>Archivo leído:</w:t>
      </w:r>
      <w:r>
        <w:t xml:space="preserve"> gretil_manu.htm (ant\india\gretil_manu.htm) · contraste del archivo de pasajes: ✔</w:t>
      </w:r>
      <w:r>
        <w:br/>
      </w:r>
      <w:r>
        <w:rPr>
          <w:b/>
        </w:rPr>
        <w:t>Lugar:</w:t>
      </w:r>
      <w:r>
        <w:t xml:space="preserve"> Leyes de Manu 5.148</w:t>
      </w:r>
      <w:r>
        <w:br/>
      </w:r>
      <w:r>
        <w:rPr>
          <w:b/>
        </w:rPr>
        <w:t>Tal como está en la fuente:</w:t>
      </w:r>
      <w:r>
        <w:t xml:space="preserve"> bālye pitur vaśe tiṣṭhet pāṇigrāhasya yauvane putrāṇāṃ bhartari prete na bhajet strī svatantratām</w:t>
      </w:r>
      <w:r>
        <w:t>.</w:t>
      </w:r>
    </w:p>
    <w:p>
      <w:pPr>
        <w:pStyle w:val="ListBullet"/>
      </w:pPr>
      <w:r>
        <w:rPr>
          <w:b/>
        </w:rPr>
        <w:t>Grecia:</w:t>
      </w:r>
      <w:r>
        <w:t xml:space="preserve"> Hesíodo cuenta que Hefesto modeló la primera mujer como castigo: «Enseguida hizo un mal para los hombres como precio del fuego»</w:t>
      </w:r>
      <w:r>
        <w:t xml:space="preserve"> [original: «Forthwith he made an evil thing for men as the price of fire», en la traducción de Evelyn-White]</w:t>
      </w:r>
      <w:r>
        <w:t xml:space="preserve"> (Hesíodo, Teogonía 570-612)</w:t>
      </w:r>
      <w:r>
        <w:br/>
      </w:r>
      <w:r>
        <w:rPr>
          <w:b/>
        </w:rPr>
        <w:t>leída en su fuente · Hesíodo, Teogonía 570-612</w:t>
      </w:r>
      <w:r>
        <w:br/>
      </w:r>
      <w:r>
        <w:rPr>
          <w:b/>
        </w:rPr>
        <w:t>Archivo leído:</w:t>
      </w:r>
      <w:r>
        <w:t xml:space="preserve"> hes.txt (ant\hes.txt) · contraste del archivo de pasajes: ✔</w:t>
      </w:r>
      <w:r>
        <w:br/>
      </w:r>
      <w:r>
        <w:rPr>
          <w:b/>
        </w:rPr>
        <w:t>Lugar:</w:t>
      </w:r>
      <w:r>
        <w:t xml:space="preserve"> Hesíodo, Teogonía 570-612</w:t>
      </w:r>
      <w:r>
        <w:br/>
      </w:r>
      <w:r>
        <w:rPr>
          <w:b/>
        </w:rPr>
        <w:t>Tal como está en la fuente:</w:t>
      </w:r>
      <w:r>
        <w:t xml:space="preserve"> Forthwith he made an evil thing for men as the price of fire</w:t>
      </w:r>
      <w:r>
        <w:t>, y que de ella viene «la raza de las mujeres»</w:t>
      </w:r>
      <w:r>
        <w:t xml:space="preserve"> [original: «For from her is the race of women and female kind»]</w:t>
      </w:r>
      <w:r>
        <w:t>.</w:t>
      </w:r>
    </w:p>
    <w:p>
      <w:pPr>
        <w:pStyle w:val="ListBullet"/>
      </w:pPr>
      <w:r>
        <w:rPr>
          <w:b/>
        </w:rPr>
        <w:t>Persia:</w:t>
      </w:r>
      <w:r>
        <w:t xml:space="preserve"> la primera pareja crece de la tierra como una sola planta, unida por los hombros y la cintura, «de modo que no estaba claro cuál era el varón y cuál la hembra»</w:t>
      </w:r>
      <w:r>
        <w:t xml:space="preserve"> [original: «it was not clear which is the male and which the female», en la traducción de West]</w:t>
      </w:r>
      <w:r>
        <w:t xml:space="preserve"> (Bundahishn 15:3)</w:t>
      </w:r>
      <w:r>
        <w:br/>
      </w:r>
      <w:r>
        <w:rPr>
          <w:b/>
        </w:rPr>
        <w:t>leída en su fuente · Bundahishn 15:3</w:t>
      </w:r>
      <w:r>
        <w:br/>
      </w:r>
      <w:r>
        <w:rPr>
          <w:b/>
        </w:rPr>
        <w:t>Archivo leído:</w:t>
      </w:r>
      <w:r>
        <w:t xml:space="preserve"> bundahis.html (cierre_mujer_varon_9oct\bundahishn_west\bundahis.html) · contraste del archivo de pasajes: ✔</w:t>
      </w:r>
      <w:r>
        <w:br/>
      </w:r>
      <w:r>
        <w:rPr>
          <w:b/>
        </w:rPr>
        <w:t>Lugar:</w:t>
      </w:r>
      <w:r>
        <w:t xml:space="preserve"> Bundahishn 15:3</w:t>
      </w:r>
      <w:r>
        <w:br/>
      </w:r>
      <w:r>
        <w:rPr>
          <w:b/>
        </w:rPr>
        <w:t>Tal como está en la fuente:</w:t>
      </w:r>
      <w:r>
        <w:t xml:space="preserve"> it was not clear which is the male and which the female</w:t>
      </w:r>
      <w:r>
        <w:t>. Pero en el relato del origen del mal, la que despierta al Espíritu maligno es una mujer demoníaca, Jeh (Bundahishn 3:4-8).</w:t>
      </w:r>
    </w:p>
    <w:p>
      <w:pPr>
        <w:pStyle w:val="ListBullet"/>
      </w:pPr>
      <w:r>
        <w:rPr>
          <w:b/>
        </w:rPr>
        <w:t>El Norte de Europa:</w:t>
      </w:r>
      <w:r>
        <w:t xml:space="preserve"> Ask y Embla, la primera pareja, se encuentran juntos, «vacíos de fuerza», y reciben los mismos cuatro dones</w:t>
      </w:r>
      <w:r>
        <w:t xml:space="preserve"> [original: «Ask and Embla, empty of might», en la traducción de Bellows]</w:t>
      </w:r>
      <w:r>
        <w:t xml:space="preserve"> (Edda, Völuspá 17-18)</w:t>
      </w:r>
      <w:r>
        <w:t>. La estrofa no dice cuál es el varón; lo añade Snorri en el siglo XIII.</w:t>
      </w:r>
    </w:p>
    <w:p>
      <w:pPr>
        <w:pStyle w:val="ListBullet"/>
      </w:pPr>
      <w:r>
        <w:rPr>
          <w:b/>
        </w:rPr>
        <w:t>Mesopotamia:</w:t>
      </w:r>
      <w:r>
        <w:t xml:space="preserve"> la diosa pellizca catorce trozos de la misma arcilla, siete a cada lado: «siete muchachos formados, siete muchachas formadas»</w:t>
      </w:r>
      <w:r>
        <w:t xml:space="preserve"> [original: «seven formed boys. [10] Seven formed girls», en la traducción de Clay (1922; con errores reconocidos; fuente secundaria)]</w:t>
      </w:r>
      <w:r>
        <w:t xml:space="preserve"> (Atrahasis, columna IV)</w:t>
      </w:r>
      <w:r>
        <w:br/>
      </w:r>
      <w:r>
        <w:rPr>
          <w:b/>
        </w:rPr>
        <w:t>pasaje guardado · Atrahasis, columna IV</w:t>
      </w:r>
      <w:r>
        <w:br/>
      </w:r>
      <w:r>
        <w:rPr>
          <w:b/>
        </w:rPr>
        <w:t>Archivo leído:</w:t>
      </w:r>
      <w:r>
        <w:t xml:space="preserve"> atrahasis_clay.html (cierre_mujer_varon_9oct\atrahasis_clay_colavito\atrahasis_clay.html) · contraste del archivo de pasajes: parcial</w:t>
      </w:r>
      <w:r>
        <w:br/>
      </w:r>
      <w:r>
        <w:rPr>
          <w:b/>
        </w:rPr>
        <w:t>Lugar:</w:t>
      </w:r>
      <w:r>
        <w:t xml:space="preserve"> Atrahasis, columna IV</w:t>
      </w:r>
      <w:r>
        <w:br/>
      </w:r>
      <w:r>
        <w:rPr>
          <w:b/>
        </w:rPr>
        <w:t>Tal como está en la fuente:</w:t>
      </w:r>
      <w:r>
        <w:t xml:space="preserve"> seven formed boys. [10] Seven formed girls</w:t>
      </w:r>
      <w:r>
        <w:t>.</w:t>
      </w:r>
    </w:p>
    <w:p>
      <w:pPr>
        <w:pStyle w:val="ListBullet"/>
      </w:pPr>
      <w:r>
        <w:rPr>
          <w:b/>
        </w:rPr>
        <w:t>Pablo:</w:t>
      </w:r>
      <w:r>
        <w:t xml:space="preserve"> «no hay varón, ni hembra: porque todos vosotros sois uno en Cristo Jesús»</w:t>
      </w:r>
      <w:r>
        <w:t xml:space="preserve"> (Gál 3:28)</w:t>
      </w:r>
      <w:r>
        <w:br/>
      </w:r>
      <w:r>
        <w:rPr>
          <w:b/>
        </w:rPr>
        <w:t>leída en su fuente · Gál 3:28</w:t>
      </w:r>
      <w:r>
        <w:br/>
      </w:r>
      <w:r>
        <w:rPr>
          <w:b/>
        </w:rPr>
        <w:t>Archivo leído:</w:t>
      </w:r>
      <w:r>
        <w:t xml:space="preserve"> spaRV1909_texto_corrido.txt (biblia_rv1909\spaRV1909_texto_corrido.txt) · contraste del archivo de pasajes: ✔</w:t>
      </w:r>
      <w:r>
        <w:br/>
      </w:r>
      <w:r>
        <w:rPr>
          <w:b/>
        </w:rPr>
        <w:t>Lugar:</w:t>
      </w:r>
      <w:r>
        <w:t xml:space="preserve"> Gál 3:28</w:t>
      </w:r>
      <w:r>
        <w:br/>
      </w:r>
      <w:r>
        <w:rPr>
          <w:b/>
        </w:rPr>
        <w:t>Tal como está en la fuente:</w:t>
      </w:r>
      <w:r>
        <w:t xml:space="preserve"> no hay varón, ni hembra: porque todos vosotros sois uno en Cristo Jesús</w:t>
      </w:r>
      <w:r>
        <w:t>.</w:t>
      </w:r>
    </w:p>
    <w:p>
      <w:pPr>
        <w:pStyle w:val="ListBullet"/>
      </w:pPr>
      <w:r>
        <w:rPr>
          <w:b/>
        </w:rPr>
        <w:t>China:</w:t>
      </w:r>
      <w:r>
        <w:t xml:space="preserve"> «El Tao produjo el Uno; el Uno produjo el Dos; el Dos produjo el Tres»</w:t>
      </w:r>
      <w:r>
        <w:t xml:space="preserve"> [original: «The Tâo produced One; One produced Two; Two produced Three», en la traducción de Legge]</w:t>
      </w:r>
      <w:r>
        <w:t xml:space="preserve"> (Daodejing 42)</w:t>
      </w:r>
      <w:r>
        <w:br/>
      </w:r>
      <w:r>
        <w:rPr>
          <w:b/>
        </w:rPr>
        <w:t>leída en su fuente · Daodejing 42</w:t>
      </w:r>
      <w:r>
        <w:br/>
      </w:r>
      <w:r>
        <w:rPr>
          <w:b/>
        </w:rPr>
        <w:t>Archivo leído:</w:t>
      </w:r>
      <w:r>
        <w:t xml:space="preserve"> laozi_legge_gutenberg_216.txt (c9h\laozi_legge_gutenberg_216.txt) · contraste del archivo de pasajes: ✔</w:t>
      </w:r>
      <w:r>
        <w:br/>
      </w:r>
      <w:r>
        <w:rPr>
          <w:b/>
        </w:rPr>
        <w:t>Lugar:</w:t>
      </w:r>
      <w:r>
        <w:t xml:space="preserve"> Daodejing 42</w:t>
      </w:r>
      <w:r>
        <w:br/>
      </w:r>
      <w:r>
        <w:rPr>
          <w:b/>
        </w:rPr>
        <w:t>Tal como está en la fuente:</w:t>
      </w:r>
      <w:r>
        <w:t xml:space="preserve"> The Tâo produced One; One produced Two; Two produced Three</w:t>
      </w:r>
      <w:r>
        <w:t>. No habla de varón ni de mujer; es la imagen del Uno que se desdobla.</w:t>
      </w:r>
    </w:p>
    <w:p>
      <w:pPr>
        <w:pStyle w:val="ListBullet"/>
      </w:pPr>
      <w:r>
        <w:rPr>
          <w:b/>
        </w:rPr>
        <w:t>Japón:</w:t>
      </w:r>
      <w:r>
        <w:t xml:space="preserve"> al encontrarse la pareja divina, la diosa habló primero; el dios protestó: «Soy un hombre y por derecho debería haber hablado primero», y repitieron el encuentro</w:t>
      </w:r>
      <w:r>
        <w:t xml:space="preserve"> [original: «I am a man, and by right should have spoken first», en la traducción de Aston]</w:t>
      </w:r>
      <w:r>
        <w:t xml:space="preserve"> (Nihongi, libro I)</w:t>
      </w:r>
      <w:r>
        <w:t>.</w:t>
      </w:r>
    </w:p>
    <w:p>
      <w:pPr>
        <w:pStyle w:val="ListBullet"/>
      </w:pPr>
      <w:r>
        <w:rPr>
          <w:b/>
        </w:rPr>
        <w:t>Los iroqueses:</w:t>
      </w:r>
      <w:r>
        <w:t xml:space="preserve"> al revés, la primera humana es la Mujer del Cielo, que precede a todo varón y da a luz una hija</w:t>
      </w:r>
      <w:r>
        <w:t xml:space="preserve"> [original: «Sky woman. Falls through hole made by uprooted sky-tree and brings a promised child with her», en la edición de Parker]</w:t>
      </w:r>
      <w:r>
        <w:t xml:space="preserve"> (Parker, Seneca Myths and Folk Tales, 1923)</w:t>
      </w:r>
      <w:r>
        <w:t>.</w:t>
      </w:r>
    </w:p>
    <w:p>
      <w:r>
        <w:rPr>
          <w:b/>
        </w:rPr>
        <w:t>Los 78 pasajes, uno por uno.</w:t>
      </w:r>
      <w:r>
        <w:t xml:space="preserve"> Aquí está cada pasaje que leyó la obra, agrupado por tradición y con su clasificación. Los 21 que ya se ven arriba, en «Lectura», «Con fuentes» y «Completo», llevan solo su ficha; los otros 57, además, el pasaje entero con su original. Cada ficha dice la tradición y la obra, la fecha aproximada con su nivel (A, si la fecha consta en un archivo leído; C, estimación académica corriente que no se ha comprobado), el lugar y una de tres etiquetas: </w:t>
      </w:r>
      <w:r>
        <w:rPr>
          <w:b/>
        </w:rPr>
        <w:t>concuerda</w:t>
      </w:r>
      <w:r>
        <w:t xml:space="preserve"> (dice un origen común o una unidad de varón y hembra), </w:t>
      </w:r>
      <w:r>
        <w:rPr>
          <w:b/>
        </w:rPr>
        <w:t>contrapunto</w:t>
      </w:r>
      <w:r>
        <w:t xml:space="preserve"> (pone a la mujer por debajo del varón, o por delante) o </w:t>
      </w:r>
      <w:r>
        <w:rPr>
          <w:b/>
        </w:rPr>
        <w:t>neutro</w:t>
      </w:r>
      <w:r>
        <w:t xml:space="preserve"> (no dice nada de eso). Las etiquetas son una lectura de la obra y no un recuento: la lista incluyó los contrapuntos a propósito. Esto no es toda la información que existe, sino la que hemos considerado más relevante; si no, el trabajo sería infinito.</w:t>
      </w:r>
    </w:p>
    <w:p>
      <w:r>
        <w:rPr>
          <w:b/>
        </w:rPr>
        <w:t>La Biblia (Génesis).</w:t>
      </w:r>
    </w:p>
    <w:p>
      <w:pPr>
        <w:pStyle w:val="ListBullet"/>
      </w:pPr>
      <w:r>
        <w:rPr>
          <w:b/>
        </w:rPr>
        <w:t>Génesis 1 (tradición sacerdotal «P»)</w:t>
      </w:r>
      <w:r>
        <w:t xml:space="preserve"> (hacia los siglos VI-V a. C.; fecha de nivel C (hipótesis documentaria, no comprobada en archivo)). Gn 1:26-28. Su pasaje se ve arriba. </w:t>
      </w:r>
      <w:r>
        <w:rPr>
          <w:b/>
        </w:rPr>
        <w:t>Concuerda.</w:t>
      </w:r>
      <w:r>
        <w:t xml:space="preserve"> «al hombre» (singular) lo crea «á su imagen» y a renglón seguido «varón y hembra los crió»: los dos llevan la imagen de Dios y reciben juntos la bendición y el dominio; no hay orden de aparición ni jerarquía.</w:t>
      </w:r>
    </w:p>
    <w:p>
      <w:pPr>
        <w:pStyle w:val="ListBullet"/>
      </w:pPr>
      <w:r>
        <w:rPr>
          <w:b/>
        </w:rPr>
        <w:t>Génesis 5:1-2 (tradición sacerdotal «P», libro de las generaciones)</w:t>
      </w:r>
      <w:r>
        <w:t xml:space="preserve"> (hacia los siglos VI-V a. C.; fecha de nivel C). Gn 5:1-2. Su pasaje se ve arriba. </w:t>
      </w:r>
      <w:r>
        <w:rPr>
          <w:b/>
        </w:rPr>
        <w:t>Concuerda.</w:t>
      </w:r>
      <w:r>
        <w:t xml:space="preserve"> «Varón y hembra los crió… y llamó el nombre de ellos Adam»: el nombre «Adam» (hombre/humanidad) designa a la pareja entera; ninguno de los dos recibe el nombre por separado.</w:t>
      </w:r>
    </w:p>
    <w:p>
      <w:pPr>
        <w:pStyle w:val="ListBullet"/>
      </w:pPr>
      <w:r>
        <w:rPr>
          <w:b/>
        </w:rPr>
        <w:t>Génesis 2 (tradición yavista «J»): el hombre solo</w:t>
      </w:r>
      <w:r>
        <w:t xml:space="preserve"> (hacia los siglos X-VI a. C.; fecha de nivel C (hipótesis documentaria; su orden respecto a P es discutido hoy)). Gn 2:7 y 2:18. «Formó, pues, Jehová Dios al hombre del polvo de la tierra, y alentó en su nariz soplo de vida; y fué el hombre en alma viviente.»</w:t>
      </w:r>
      <w:r>
        <w:t xml:space="preserve"> (Gn 2:7)</w:t>
      </w:r>
      <w:r>
        <w:br/>
      </w:r>
      <w:r>
        <w:rPr>
          <w:b/>
        </w:rPr>
        <w:t>leída en su fuente · Gn 2:7</w:t>
      </w:r>
      <w:r>
        <w:br/>
      </w:r>
      <w:r>
        <w:rPr>
          <w:b/>
        </w:rPr>
        <w:t>Archivo leído:</w:t>
      </w:r>
      <w:r>
        <w:t xml:space="preserve"> 42_Gn_2_7_RVA.html (flecos3\42_Gn_2_7_RVA.html) · contraste del archivo de pasajes: ✔</w:t>
      </w:r>
      <w:r>
        <w:br/>
      </w:r>
      <w:r>
        <w:rPr>
          <w:b/>
        </w:rPr>
        <w:t>Dirección:</w:t>
      </w:r>
      <w:r>
        <w:t xml:space="preserve"> </w:t>
      </w:r>
      <w:r>
        <w:t>https://www.biblegateway.com/passage/?search=Genesis+2%3A7&amp;version=RVA</w:t>
      </w:r>
      <w:r>
        <w:br/>
      </w:r>
      <w:r>
        <w:rPr>
          <w:b/>
        </w:rPr>
        <w:t>Tal como está en la fuente:</w:t>
      </w:r>
      <w:r>
        <w:t xml:space="preserve"> Formó, pues, Jehová Dios al hombre del polvo de la tierra, y alentó en su nariz soplo de vida; y fué el hombre en alma viviente.</w:t>
      </w:r>
      <w:r>
        <w:t xml:space="preserve"> […] «Y dijo Jehová Dios: No es bueno que el hombre esté solo; haréle ayuda idónea para él.»</w:t>
      </w:r>
      <w:r>
        <w:t xml:space="preserve"> (Gn 2:18)</w:t>
      </w:r>
      <w:r>
        <w:br/>
      </w:r>
      <w:r>
        <w:rPr>
          <w:b/>
        </w:rPr>
        <w:t>leída en su fuente · Gn 2:18</w:t>
      </w:r>
      <w:r>
        <w:br/>
      </w:r>
      <w:r>
        <w:rPr>
          <w:b/>
        </w:rPr>
        <w:t>Original donde está:</w:t>
      </w:r>
      <w:r>
        <w:t xml:space="preserve"> Genesis_RVA.txt</w:t>
      </w:r>
      <w:r>
        <w:br/>
      </w:r>
      <w:r>
        <w:t>El pasaje literal no está en el archivo de pasajes con este comienzo; la auditoría lo halló en ese original.</w:t>
      </w:r>
      <w:r>
        <w:t xml:space="preserve">. </w:t>
      </w:r>
      <w:r>
        <w:rPr>
          <w:b/>
        </w:rPr>
        <w:t>Neutro.</w:t>
      </w:r>
      <w:r>
        <w:t xml:space="preserve"> En este relato el primer ser es «el hombre» (Adam) formado solo del polvo; la mujer aún no existe. «No es bueno que el hombre esté solo» sugiere incompletud, pero «ayuda idónea» no dice si es igual o subordinada (el texto no lo aclara).</w:t>
      </w:r>
    </w:p>
    <w:p>
      <w:pPr>
        <w:pStyle w:val="ListBullet"/>
      </w:pPr>
      <w:r>
        <w:rPr>
          <w:b/>
        </w:rPr>
        <w:t>Génesis 2 (tradición yavista «J»): la mujer sale del hombre</w:t>
      </w:r>
      <w:r>
        <w:t xml:space="preserve"> (hacia los siglos X-VI a. C.; fecha de nivel C). Gn 2:21-23. Su pasaje se ve arriba. </w:t>
      </w:r>
      <w:r>
        <w:rPr>
          <w:b/>
        </w:rPr>
        <w:t>Contrapunto.</w:t>
      </w:r>
      <w:r>
        <w:t xml:space="preserve"> La mujer es posterior y derivada («de la costilla… hizo una mujer»; «del varón fué tomada»). Con un matiz que concuerda: «hueso de mis huesos, y carne de mi carne» la hace de la misma sustancia.</w:t>
      </w:r>
    </w:p>
    <w:p>
      <w:pPr>
        <w:pStyle w:val="ListBullet"/>
      </w:pPr>
      <w:r>
        <w:rPr>
          <w:b/>
        </w:rPr>
        <w:t>Génesis 2 (tradición yavista «J»): la unión</w:t>
      </w:r>
      <w:r>
        <w:t xml:space="preserve"> (hacia los siglos X-VI a. C.; fecha de nivel C). Gn 2:24. «Por tanto, dejará el hombre á su padre y á su madre, y allegarse ha á su mujer, y serán una sola carne.»</w:t>
      </w:r>
      <w:r>
        <w:t xml:space="preserve"> [original: «עַל־כֵּן֙ יַֽעֲזָב־אִ֔ישׁ אֶת־אָבִ֖יו וְאֶת־אִמּ֑וֹ וְדָבַ֣ק בְּאִשְׁתּ֔וֹ וְהָי֖וּ לְבָשָׂ֥ר אֶחָֽד׃»]</w:t>
      </w:r>
      <w:r>
        <w:t xml:space="preserve"> (Gn 2:24)</w:t>
      </w:r>
      <w:r>
        <w:br/>
      </w:r>
      <w:r>
        <w:rPr>
          <w:b/>
        </w:rPr>
        <w:t>leída en su fuente · Gn 2:24</w:t>
      </w:r>
      <w:r>
        <w:br/>
      </w:r>
      <w:r>
        <w:rPr>
          <w:b/>
        </w:rPr>
        <w:t>Original donde está:</w:t>
      </w:r>
      <w:r>
        <w:t xml:space="preserve"> Bereshit_Rabbah.18.json.txt</w:t>
      </w:r>
      <w:r>
        <w:br/>
      </w:r>
      <w:r>
        <w:t>El pasaje literal no está en el archivo de pasajes con este comienzo; la auditoría lo halló en ese original.</w:t>
      </w:r>
      <w:r>
        <w:t xml:space="preserve">. </w:t>
      </w:r>
      <w:r>
        <w:rPr>
          <w:b/>
        </w:rPr>
        <w:t>Concuerda.</w:t>
      </w:r>
      <w:r>
        <w:t xml:space="preserve"> «Serán una sola carne»: la pareja vuelve a ser una unidad (lo que fue separado se reúne).</w:t>
      </w:r>
    </w:p>
    <w:p>
      <w:pPr>
        <w:pStyle w:val="ListBullet"/>
      </w:pPr>
      <w:r>
        <w:rPr>
          <w:b/>
        </w:rPr>
        <w:t>Génesis 3 (tradición yavista «J»): sentencia a la mujer</w:t>
      </w:r>
      <w:r>
        <w:t xml:space="preserve"> (hacia los siglos X-VI a. C.; fecha de nivel C). Gn 3:16. Su pasaje se ve arriba. </w:t>
      </w:r>
      <w:r>
        <w:rPr>
          <w:b/>
        </w:rPr>
        <w:t>Contrapunto.</w:t>
      </w:r>
      <w:r>
        <w:t xml:space="preserve"> El dominio del marido sobre la mujer («él se enseñoreará de ti») se presenta como consecuencia de la caída, no como orden de la creación: no figura en Gn 1:27 ni en Gn 2:24.</w:t>
      </w:r>
    </w:p>
    <w:p>
      <w:r>
        <w:rPr>
          <w:b/>
        </w:rPr>
        <w:t>El judaísmo rabínico.</w:t>
      </w:r>
    </w:p>
    <w:p>
      <w:pPr>
        <w:pStyle w:val="ListBullet"/>
      </w:pPr>
      <w:r>
        <w:rPr>
          <w:b/>
        </w:rPr>
        <w:t>Génesis Rabbah 8:1 (midrás sobre Gn 1:26)</w:t>
      </w:r>
      <w:r>
        <w:t xml:space="preserve"> (Palestina, hacia el siglo V d. C. (redacción; dichos de rabinos de los siglos III-IV); fecha de nivel C). Gén. Rabbah 8:1. Su pasaje se ve arriba. </w:t>
      </w:r>
      <w:r>
        <w:rPr>
          <w:b/>
        </w:rPr>
        <w:t>Concuerda.</w:t>
      </w:r>
      <w:r>
        <w:t xml:space="preserve"> Adán nace andrógino, con dos rostros, y luego se parte en dos: un solo ser que se separa. Es la lectura rabínica de Gn 5:2.</w:t>
      </w:r>
    </w:p>
    <w:p>
      <w:pPr>
        <w:pStyle w:val="ListBullet"/>
      </w:pPr>
      <w:r>
        <w:rPr>
          <w:b/>
        </w:rPr>
        <w:t>Génesis Rabbah 17:2 (midrás sobre Gn 2:18)</w:t>
      </w:r>
      <w:r>
        <w:t xml:space="preserve"> (Palestina, hacia el siglo V d. C.; fecha de nivel C). Gén. Rabbah 17:2. «Rabí Hiyyá bar Gamdá dijo: ni siquiera es un hombre completo, pues está escrito: “los bendijo, y llamó el nombre de ellos Hombre, el día que fueron creados” (Gn 5:2): cuando los dos están juntos se llaman “Hombre”»</w:t>
      </w:r>
      <w:r>
        <w:t xml:space="preserve"> [original: «Rabbi Ḥiyya bar Gamda said: He is not even a complete man, as it is stated: “He blessed them, and He called their name Man, on the day they were created” (Genesis 5:2) – when both of them are together they are called “Man.”», en la traducción de Sefaria]</w:t>
      </w:r>
      <w:r>
        <w:t xml:space="preserve"> (Génesis Rabbah 17:2)</w:t>
      </w:r>
      <w:r>
        <w:br/>
      </w:r>
      <w:r>
        <w:rPr>
          <w:b/>
        </w:rPr>
        <w:t>leída en su fuente · Génesis Rabbah 17:2</w:t>
      </w:r>
      <w:r>
        <w:br/>
      </w:r>
      <w:r>
        <w:rPr>
          <w:b/>
        </w:rPr>
        <w:t>Original donde está:</w:t>
      </w:r>
      <w:r>
        <w:t xml:space="preserve"> Bereshit_Rabbah.17.json.txt</w:t>
      </w:r>
      <w:r>
        <w:br/>
      </w:r>
      <w:r>
        <w:t>El pasaje literal no está en el archivo de pasajes con este comienzo; la auditoría lo halló en ese original.</w:t>
      </w:r>
      <w:r>
        <w:t xml:space="preserve">. </w:t>
      </w:r>
      <w:r>
        <w:rPr>
          <w:b/>
        </w:rPr>
        <w:t>Concuerda.</w:t>
      </w:r>
      <w:r>
        <w:t xml:space="preserve"> Ninguno de los dos es «hombre» sin el otro: complementariedad expresa, apoyada en Gn 5:2.</w:t>
      </w:r>
    </w:p>
    <w:p>
      <w:pPr>
        <w:pStyle w:val="ListBullet"/>
      </w:pPr>
      <w:r>
        <w:rPr>
          <w:b/>
        </w:rPr>
        <w:t>Génesis Rabbah 18:2 (midrás sobre Gn 2:22)</w:t>
      </w:r>
      <w:r>
        <w:t xml:space="preserve"> (Palestina, hacia el siglo V d. C.; fecha de nivel C). Gén. Rabbah 18:2. «Meditó de dónde crearla. Dijo: No la crearé de la cabeza de Adán, para que no levante la cabeza [con soberbia]; ni del ojo, para que no sea demasiado curiosa; ni del oído, para que no sea escuchona; ni de la boca, para que no sea charlatana; ni del corazón, para que no sea envidiosa; ni de la mano, para que no lo toque todo; ni del pie, para que no ande de un lado a otro»</w:t>
      </w:r>
      <w:r>
        <w:t xml:space="preserve"> [original: «He contemplated [hitbonen] from where to create her. He said: I will not create her from [Adam’s] head, so she should not hold her head high [in arrogance]; nor from the eye, so she should not be too curious; nor from the ear, so she should not be an eavesdropper; nor from the mouth, so she should not be a chatterer; nor from the heart, so she should not be envious; nor from the hand, so she should not be one who touches everything; nor from the foot, so she should not walk off.», en la traducción de Sefaria]</w:t>
      </w:r>
      <w:r>
        <w:t xml:space="preserve"> (Génesis Rabbah 18:2)</w:t>
      </w:r>
      <w:r>
        <w:br/>
      </w:r>
      <w:r>
        <w:rPr>
          <w:b/>
        </w:rPr>
        <w:t>leída en su fuente · Génesis Rabbah 18:2</w:t>
      </w:r>
      <w:r>
        <w:br/>
      </w:r>
      <w:r>
        <w:rPr>
          <w:b/>
        </w:rPr>
        <w:t>Original donde está:</w:t>
      </w:r>
      <w:r>
        <w:t xml:space="preserve"> Bereshit_Rabbah.18.json.txt</w:t>
      </w:r>
      <w:r>
        <w:br/>
      </w:r>
      <w:r>
        <w:t>El pasaje literal no está en el archivo de pasajes con este comienzo; la auditoría lo halló en ese original.</w:t>
      </w:r>
      <w:r>
        <w:t xml:space="preserve"> […] «Y sin embargo, [lo que ocurrió fue que] “desechasteis todo mi consejo” (Pr 1:25). No la creé de la cabeza, y sin embargo levanta la cabeza, como está dicho: “andan con el cuello erguido” (Is 3:16). Ni del ojo, y sin embargo es demasiado curiosa, como está dicho: “y andaban con ojos curiosos” (Is 3:16). Ni del oído, y sin embargo es escuchona, como está dicho: “Sara escuchaba a la entrada de la tienda” (Gn 18:10). Ni del corazón, y sin embargo es envidiosa, como está dicho: “Raquel tuvo celos de su hermana” (Gn 30:1). Ni de la mano, y sin embargo lo toca todo, como está dicho: “Raquel robó los ídolos de la casa” (Gn 31:19). Ni del pie, y sin embargo anda de un lado a otro, como está dicho: “Dina salió [a ver a las hijas de la tierra]” (Gn 34:1)»</w:t>
      </w:r>
      <w:r>
        <w:t xml:space="preserve"> [original: «Nevertheless, [what happened was,] “You neglected all my counsel” (Proverbs 1:25). I did not create her from the head, yet she holds her head high, as it is stated: “They walk with outstretched necks” (Isaiah 3:16). Nor from the eye, yet she is excessively curious, as it is stated: “And they went with curious eyes” (Isaiah 3:16). Nor from the ear, yet she is an eavesdropper, as it is stated: “Sarah was listening at the entrance of the tent” (Genesis 18:10). Nor from the heart, yet she is envious, as it is stated: “Rachel was jealous of her sister” (Genesis 30:1). Nor from the hand, yet she touches everything, as it is stated: “Rachel stole the household idols” (Genesis 31:19). Nor from the foot, yet she walks off, as it is stated: “Dina went out [to see the daughters of the land]” (Genesis 34:1).», en la traducción de Sefaria]</w:t>
      </w:r>
      <w:r>
        <w:t xml:space="preserve"> (Génesis Rabbah 18:2)</w:t>
      </w:r>
      <w:r>
        <w:br/>
      </w:r>
      <w:r>
        <w:rPr>
          <w:b/>
        </w:rPr>
        <w:t>leída en su fuente · Génesis Rabbah 18:2</w:t>
      </w:r>
      <w:r>
        <w:br/>
      </w:r>
      <w:r>
        <w:rPr>
          <w:b/>
        </w:rPr>
        <w:t>Original donde está:</w:t>
      </w:r>
      <w:r>
        <w:t xml:space="preserve"> Bereshit_Rabbah.18.json.txt</w:t>
      </w:r>
      <w:r>
        <w:br/>
      </w:r>
      <w:r>
        <w:t>El pasaje literal no está en el archivo de pasajes con este comienzo; la auditoría lo halló en ese original.</w:t>
      </w:r>
      <w:r>
        <w:t xml:space="preserve">. </w:t>
      </w:r>
      <w:r>
        <w:rPr>
          <w:b/>
        </w:rPr>
        <w:t>Contrapunto.</w:t>
      </w:r>
      <w:r>
        <w:t xml:space="preserve"> Atribuye a la mujer defectos de carácter (soberbia, curiosidad, cotilleo, envidia) que ni siquiera la manera cuidadosa de crearla evita; es una capa rabínica posterior al texto bíblico.</w:t>
      </w:r>
    </w:p>
    <w:p>
      <w:pPr>
        <w:pStyle w:val="ListBullet"/>
      </w:pPr>
      <w:r>
        <w:rPr>
          <w:b/>
        </w:rPr>
        <w:t>Talmud de Babilonia, Eruvín 18a (y, casi igual, Berajot 61a)</w:t>
      </w:r>
      <w:r>
        <w:t xml:space="preserve"> (Babilonia, redacción hacia los siglos V-VI d. C.; dicho de R. Yirmeyá ben Elazar (siglo III); fecha de nivel C). Eruvín 18a; Berajot 61a. «Rabí Yirmeyá ben Elazar dijo también: Adán fue creado al principio con dos rostros, uno masculino y otro femenino. Como está dicho: “Detrás y delante me formaste, y pusiste sobre mí tu mano” (Sal 139:5)»</w:t>
      </w:r>
      <w:r>
        <w:t xml:space="preserve"> [original: «Rabbi Yirmeya ben Elazar also said: Adam was first created with two [deyo] faces, one male and the other female. As it is stated: “You have formed me behind and before, and laid Your hand upon me” (Psalms 139:5).», en la traducción de Sefaria]</w:t>
      </w:r>
      <w:r>
        <w:t xml:space="preserve"> (Talmud de Babilonia, Eruvín 18a)</w:t>
      </w:r>
      <w:r>
        <w:br/>
      </w:r>
      <w:r>
        <w:rPr>
          <w:b/>
        </w:rPr>
        <w:t>leída en su fuente · Talmud de Babilonia, Eruvín 18a</w:t>
      </w:r>
      <w:r>
        <w:br/>
      </w:r>
      <w:r>
        <w:rPr>
          <w:b/>
        </w:rPr>
        <w:t>Original donde está:</w:t>
      </w:r>
      <w:r>
        <w:t xml:space="preserve"> Eruvin.18a.json.txt</w:t>
      </w:r>
      <w:r>
        <w:br/>
      </w:r>
      <w:r>
        <w:t>El pasaje literal no está en el archivo de pasajes con este comienzo; la auditoría lo halló en ese original.</w:t>
      </w:r>
      <w:r>
        <w:t xml:space="preserve"> […] «Rabí Yirmeyá ben Elazar dijo: el Santo, bendito sea, creó dos rostros [du partzufin] en Adán, el primer hombre; fue creado varón y hembra en un solo cuerpo, como está dicho: “Detrás y delante me formaste” (Sal 139:5)»</w:t>
      </w:r>
      <w:r>
        <w:t xml:space="preserve"> [original: «Rabbi Yirmeya ben Elazar said: The Holy One, Blessed be He, created two faces [du partzufin] on Adam the first man; he was created both male and female in a single body, as it is stated: “You have formed me [tzartani] behind and before” (Psalms 139:5)», en la traducción de Sefaria]</w:t>
      </w:r>
      <w:r>
        <w:t xml:space="preserve"> (Talmud de Babilonia, Berajot 61a)</w:t>
      </w:r>
      <w:r>
        <w:br/>
      </w:r>
      <w:r>
        <w:rPr>
          <w:b/>
        </w:rPr>
        <w:t>leída en su fuente · Talmud de Babilonia, Berajot 61a</w:t>
      </w:r>
      <w:r>
        <w:br/>
      </w:r>
      <w:r>
        <w:rPr>
          <w:b/>
        </w:rPr>
        <w:t>Original donde está:</w:t>
      </w:r>
      <w:r>
        <w:t xml:space="preserve"> Berakhot.61a.json.txt</w:t>
      </w:r>
      <w:r>
        <w:br/>
      </w:r>
      <w:r>
        <w:t>El pasaje literal no está en el archivo de pasajes con este comienzo; la auditoría lo halló en ese original.</w:t>
      </w:r>
      <w:r>
        <w:t xml:space="preserve">. </w:t>
      </w:r>
      <w:r>
        <w:rPr>
          <w:b/>
        </w:rPr>
        <w:t>Concuerda.</w:t>
      </w:r>
      <w:r>
        <w:t xml:space="preserve"> Segunda fuente talmúdica de la misma idea: Adán con dos rostros (varón y hembra) en un solo cuerpo; Rav y Shmuel discuten si Eva salió de ese rostro o de una «cola», pero ambos parten de Adán dual.</w:t>
      </w:r>
    </w:p>
    <w:p>
      <w:r>
        <w:rPr>
          <w:b/>
        </w:rPr>
        <w:t>El judaísmo helenístico (Filón).</w:t>
      </w:r>
    </w:p>
    <w:p>
      <w:pPr>
        <w:pStyle w:val="ListBullet"/>
      </w:pPr>
      <w:r>
        <w:rPr>
          <w:b/>
        </w:rPr>
        <w:t>Sobre la creación del mundo (De opificio mundi), trad. C. D. Yonge</w:t>
      </w:r>
      <w:r>
        <w:t xml:space="preserve"> (Alejandría, hacia 20 a. C.-50 d. C.; fecha de nivel C). De opif. 134. «(134) Después dice Moisés que “Dios hizo al hombre, tomando barro de la tierra, y sopló en su rostro aliento de vida”. Con esta expresión muestra con toda claridad que hay una gran diferencia entre el hombre ahora engendrado y el primer hombre, hecho conforme a la imagen de Dios. Pues el hombre ahora formado es perceptible por los sentidos, participa de cualidades, consta de cuerpo y alma, varón o mujer, mortal por naturaleza. Pero el hombre hecho conforme a la imagen de Dios era una idea, o un género, o un sello, perceptible solo por el intelecto, incorpóreo, ni varón ni mujer, imperecedero por naturaleza»</w:t>
      </w:r>
      <w:r>
        <w:t xml:space="preserve"> [original: «XLVI. (134) After this, Moses says that "God made man, having taken clay from the earth, and he breathed into his face the breath of life." And by this expression he shows most clearly that there is a vast difference between man as generated now, and the first man who was made according to the image of God. For man as formed now is perceptible to the external senses, partaking of qualities, consisting of body and soul, man or woman, by nature mortal. But man, made according to the image of God, was an idea, or a genus, or a seal, perceptible only by the intellect, incorporeal, neither male nor female, imperishable by nature.», en la traducción de Yonge]</w:t>
      </w:r>
      <w:r>
        <w:t xml:space="preserve"> (Filón, De opificio mundi 134)</w:t>
      </w:r>
      <w:r>
        <w:br/>
      </w:r>
      <w:r>
        <w:rPr>
          <w:b/>
        </w:rPr>
        <w:t>leída en su fuente · Filón, De opificio mundi 134</w:t>
      </w:r>
      <w:r>
        <w:br/>
      </w:r>
      <w:r>
        <w:rPr>
          <w:b/>
        </w:rPr>
        <w:t>Original donde está:</w:t>
      </w:r>
      <w:r>
        <w:t xml:space="preserve"> yonge_book1.html.txt</w:t>
      </w:r>
      <w:r>
        <w:br/>
      </w:r>
      <w:r>
        <w:t>El pasaje literal no está en el archivo de pasajes con este comienzo; la auditoría lo halló en ese original.</w:t>
      </w:r>
      <w:r>
        <w:t xml:space="preserve">. </w:t>
      </w:r>
      <w:r>
        <w:rPr>
          <w:b/>
        </w:rPr>
        <w:t>Concuerda.</w:t>
      </w:r>
      <w:r>
        <w:t xml:space="preserve"> El «hombre a imagen de Dios» (Gn 1:27) es, para Filón, «ni varón ni mujer»: sin sexo, anterior a la división. El sexo pertenece al hombre «formado» después. (Hay que leerlo con el pasaje siguiente.)</w:t>
      </w:r>
    </w:p>
    <w:p>
      <w:pPr>
        <w:pStyle w:val="ListBullet"/>
      </w:pPr>
      <w:r>
        <w:rPr>
          <w:b/>
        </w:rPr>
        <w:t>Sobre la creación del mundo (De opificio mundi), trad. C. D. Yonge</w:t>
      </w:r>
      <w:r>
        <w:t xml:space="preserve"> (Alejandría, hacia 20 a. C.-50 d. C.; fecha de nivel C). De opif. 151-152. «(151) Pero como nada en la creación dura para siempre, sino que todas las cosas mortales están sujetas a cambios y alteraciones inevitables, era inevitable que el primer hombre sufriese también algún desastre. Y el comienzo de su vida, expuesto a reproche, fue su mujer. Pues mientras estuvo solo, se parecía en su creación al mundo y a Dios, y representaba en su alma los rasgos de la naturaleza de cada uno, no todos, sino los que una constitución mortal podía admitir. Pero cuando fue creada también la mujer, el hombre, percibiendo una figura estrechamente unida a la suya y una formación afín, se alegró al verla, se acercó a ella y la abrazó. (152) Y ella, igualmente, al contemplar una criatura muy semejante a ella, se alegró también y le respondió con el debido recato. Y engendrado el amor, que, por así decir, unía dos porciones separadas de un mismo animal en un solo cuerpo,»</w:t>
      </w:r>
      <w:r>
        <w:t xml:space="preserve"> [original: «LIII. (151) But since nothing in creation lasts for ever, but all mortal things are liable to inevitable changes and alterations, it was unavoidable that the first man should also undergo some disaster. And the beginning of his life being liable to reproach, was his wife. For, as long as he was single, he resembled, as to his creation, both the world and God; and he represented in his soul the characteristics of the nature of each, I do not mean all of them, but such as a mortal constitution was capable of admitting. But when woman also was created, man perceiving a closely connected figure and a kindred formation to his own, rejoiced at the sight, and approached her and embraced her. (152) And she, in like manner, beholding a creature greatly resembling herself, rejoiced also, and addressed him in reply with due modesty. And love being engendered, and, as it were, uniting two separate portions of one animal into one body,», en la traducción de Yonge]</w:t>
      </w:r>
      <w:r>
        <w:t xml:space="preserve"> (Filón, De opificio mundi 151-152)</w:t>
      </w:r>
      <w:r>
        <w:br/>
      </w:r>
      <w:r>
        <w:rPr>
          <w:b/>
        </w:rPr>
        <w:t>leída en su fuente · Filón, De opificio mundi 151-152</w:t>
      </w:r>
      <w:r>
        <w:br/>
      </w:r>
      <w:r>
        <w:rPr>
          <w:b/>
        </w:rPr>
        <w:t>Original donde está:</w:t>
      </w:r>
      <w:r>
        <w:t xml:space="preserve"> yonge_book1.html.txt</w:t>
      </w:r>
      <w:r>
        <w:br/>
      </w:r>
      <w:r>
        <w:t>El pasaje literal no está en el archivo de pasajes con este comienzo; la auditoría lo halló en ese original.</w:t>
      </w:r>
      <w:r>
        <w:t xml:space="preserve"> […] «Y este deseo causó también placer a sus cuerpos, que es el comienzo de las iniquidades y transgresiones, y por él los hombres cambiaron su existencia antes inmortal y feliz por una mortal y llena de desgracias»</w:t>
      </w:r>
      <w:r>
        <w:t xml:space="preserve"> [original: «And this desire caused likewise pleasure to their bodies, which is the beginning of iniquities and transgressions, and it is owing to this that men have exchanged their previously immortal and happy existence for one which is mortal and full of misfortune.», en la traducción de Yonge]</w:t>
      </w:r>
      <w:r>
        <w:t xml:space="preserve"> (Filón, De opificio mundi 151-152)</w:t>
      </w:r>
      <w:r>
        <w:br/>
      </w:r>
      <w:r>
        <w:rPr>
          <w:b/>
        </w:rPr>
        <w:t>leída en su fuente · Filón, De opificio mundi 151-152</w:t>
      </w:r>
      <w:r>
        <w:br/>
      </w:r>
      <w:r>
        <w:rPr>
          <w:b/>
        </w:rPr>
        <w:t>Original donde está:</w:t>
      </w:r>
      <w:r>
        <w:t xml:space="preserve"> yonge_book1.html.txt</w:t>
      </w:r>
      <w:r>
        <w:br/>
      </w:r>
      <w:r>
        <w:t>El pasaje literal no está en el archivo de pasajes con este comienzo; la auditoría lo halló en ese original.</w:t>
      </w:r>
      <w:r>
        <w:t xml:space="preserve">. </w:t>
      </w:r>
      <w:r>
        <w:rPr>
          <w:b/>
        </w:rPr>
        <w:t>Contrapunto.</w:t>
      </w:r>
      <w:r>
        <w:t xml:space="preserve"> La mujer es «el comienzo» de la caída («su vida expuesto a reproche… su mujer») y el placer es origen del mal. Con un matiz que concuerda: el amor las «unía como dos porciones de un mismo animal».</w:t>
      </w:r>
    </w:p>
    <w:p>
      <w:r>
        <w:rPr>
          <w:b/>
        </w:rPr>
        <w:t>El judaísmo del Segundo Templo.</w:t>
      </w:r>
    </w:p>
    <w:p>
      <w:pPr>
        <w:pStyle w:val="ListBullet"/>
      </w:pPr>
      <w:r>
        <w:rPr>
          <w:b/>
        </w:rPr>
        <w:t>Libro de los Jubileos (Charles, 1902)</w:t>
      </w:r>
      <w:r>
        <w:t xml:space="preserve"> (Palestina, siglo II a. C.; fecha de nivel A según la introducción del archivo). Jubileos 3:8-9. «[…] para el varón siete días y para la hembra el doble de siete. 9. Y cuando Adán hubo cumplido cuarenta días en la tierra donde había sido creado, lo introdujimos en el jardín del Edén para que lo labrase y guardase, pero a su mujer la introdujeron el día ochenta»</w:t>
      </w:r>
      <w:r>
        <w:t xml:space="preserve"> [original: «for a male seven days, and for a female twice seven days. 9. And after Adam had completed forty days in the land where he had been created, we brought him into the garden of Eden to till and keep it, but his wife they brought in on the eightieth day», en la traducción de Charles]</w:t>
      </w:r>
      <w:r>
        <w:t xml:space="preserve"> (Jubileos 3:8-9)</w:t>
      </w:r>
      <w:r>
        <w:br/>
      </w:r>
      <w:r>
        <w:rPr>
          <w:b/>
        </w:rPr>
        <w:t>leída en su fuente · Jubileos 3:8-9</w:t>
      </w:r>
      <w:r>
        <w:br/>
      </w:r>
      <w:r>
        <w:rPr>
          <w:b/>
        </w:rPr>
        <w:t>Original donde está:</w:t>
      </w:r>
      <w:r>
        <w:t xml:space="preserve"> jubileos_charles_1902.txt</w:t>
      </w:r>
      <w:r>
        <w:br/>
      </w:r>
      <w:r>
        <w:t>El pasaje literal no está en el archivo de pasajes con este comienzo; la auditoría lo halló en ese original.</w:t>
      </w:r>
      <w:r>
        <w:t>. Prueba de la fecha, en el propio archivo: «nuestro libro fue escrito entre 135 [a. C.] y el año de la ruptura de Hircano con los fariseos»</w:t>
      </w:r>
      <w:r>
        <w:t xml:space="preserve"> [original: «our book was written between 135 and the year of Hyrcanus’ breach with the Pharisees»]</w:t>
      </w:r>
      <w:r>
        <w:t xml:space="preserve">. </w:t>
      </w:r>
      <w:r>
        <w:rPr>
          <w:b/>
        </w:rPr>
        <w:t>Contrapunto.</w:t>
      </w:r>
      <w:r>
        <w:t xml:space="preserve"> La mujer entra en el jardín el doble de tarde que el varón, y de ahí sale la doble impureza de la parturienta (Lv 12): una capa tardía que fija la desigualdad ritual en el relato de la creación. (texto escaneado con las notas de Charles intercaladas; la frase citada va seguida.)</w:t>
      </w:r>
    </w:p>
    <w:p>
      <w:pPr>
        <w:pStyle w:val="ListBullet"/>
      </w:pPr>
      <w:r>
        <w:rPr>
          <w:b/>
        </w:rPr>
        <w:t>Sirácida (Eclesiástico) 25:33 de la Vulgata = 25:24 del griego, trad. Douay-Rheims</w:t>
      </w:r>
      <w:r>
        <w:t xml:space="preserve"> (Jerusalén, hacia 180 a. C. (original hebreo); traducción griega hacia 130 a. C.; fecha de nivel C). Sir 25:33 (Vulgata). «33 De la mujer vino el comienzo del pecado, y por ella morimos todos»</w:t>
      </w:r>
      <w:r>
        <w:t xml:space="preserve"> [original: «33 From the woman came the beginning of sin, and by her we all die.», en la traducción Douay-Rheims]</w:t>
      </w:r>
      <w:r>
        <w:t xml:space="preserve"> (Sirácida 25:33 (Vulgata))</w:t>
      </w:r>
      <w:r>
        <w:br/>
      </w:r>
      <w:r>
        <w:rPr>
          <w:b/>
        </w:rPr>
        <w:t>leída en su fuente · Sirácida 25:33 (Vulgata)</w:t>
      </w:r>
      <w:r>
        <w:br/>
      </w:r>
      <w:r>
        <w:rPr>
          <w:b/>
        </w:rPr>
        <w:t>Archivo leído:</w:t>
      </w:r>
      <w:r>
        <w:t xml:space="preserve"> Sir25_DRA.html (cierre_mujer_varon_9oct\biblia_siracida\Sir25_DRA.html) · contraste del archivo de pasajes: ✔</w:t>
      </w:r>
      <w:r>
        <w:br/>
      </w:r>
      <w:r>
        <w:rPr>
          <w:b/>
        </w:rPr>
        <w:t>Lugar:</w:t>
      </w:r>
      <w:r>
        <w:t xml:space="preserve"> Sirácida 25:33 (Vulgata)</w:t>
      </w:r>
      <w:r>
        <w:br/>
      </w:r>
      <w:r>
        <w:rPr>
          <w:b/>
        </w:rPr>
        <w:t>Tal como está en la fuente:</w:t>
      </w:r>
      <w:r>
        <w:t xml:space="preserve"> 33 From the woman came the beginning of sin, and by her we all die.</w:t>
      </w:r>
      <w:r>
        <w:t xml:space="preserve">. </w:t>
      </w:r>
      <w:r>
        <w:rPr>
          <w:b/>
        </w:rPr>
        <w:t>Contrapunto.</w:t>
      </w:r>
      <w:r>
        <w:t xml:space="preserve"> Atribuye a la mujer el origen del pecado y de la muerte; es la lectura que más pesa en la tradición posterior (cf. 1 Ti 2:14 y Tertuliano).</w:t>
      </w:r>
    </w:p>
    <w:p>
      <w:r>
        <w:rPr>
          <w:b/>
        </w:rPr>
        <w:t>El Nuevo Testamento.</w:t>
      </w:r>
    </w:p>
    <w:p>
      <w:pPr>
        <w:pStyle w:val="ListBullet"/>
      </w:pPr>
      <w:r>
        <w:rPr>
          <w:b/>
        </w:rPr>
        <w:t>Evangelio de Mateo 19</w:t>
      </w:r>
      <w:r>
        <w:t xml:space="preserve"> (hacia 80-90 d. C.; fecha de nivel C). Mt 19:4-6. «Y él respondiendo, les dijo: ¿No habéis leído que el que [los] hizo al principio, macho y hembra los hizo, Y dijo: Por tanto, el hombre dejará padre y madre, y se unirá á su mujer, y serán dos en una carne? Así que, no son ya más dos, sino una carne: por tanto, lo que Dios juntó, no [lo] aparte el hombre.»</w:t>
      </w:r>
      <w:r>
        <w:t xml:space="preserve"> (Mt 19:4-6)</w:t>
      </w:r>
      <w:r>
        <w:br/>
      </w:r>
      <w:r>
        <w:rPr>
          <w:b/>
        </w:rPr>
        <w:t>leída en su fuente · Mt 19:4-6</w:t>
      </w:r>
      <w:r>
        <w:br/>
      </w:r>
      <w:r>
        <w:rPr>
          <w:b/>
        </w:rPr>
        <w:t>Original donde está:</w:t>
      </w:r>
      <w:r>
        <w:t xml:space="preserve"> spaRV1909_texto_corrido.txt</w:t>
      </w:r>
      <w:r>
        <w:br/>
      </w:r>
      <w:r>
        <w:t>El pasaje literal no está en el archivo de pasajes con este comienzo; la auditoría lo halló en ese original.</w:t>
      </w:r>
      <w:r>
        <w:t xml:space="preserve">. </w:t>
      </w:r>
      <w:r>
        <w:rPr>
          <w:b/>
        </w:rPr>
        <w:t>Concuerda.</w:t>
      </w:r>
      <w:r>
        <w:t xml:space="preserve"> Jesús vuelve a «al principio»: «macho y hembra los hizo» y «serán dos en una carne»; apela a Gn 1:27 y 2:24 contra la lectura jerárquica del repudio.</w:t>
      </w:r>
    </w:p>
    <w:p>
      <w:pPr>
        <w:pStyle w:val="ListBullet"/>
      </w:pPr>
      <w:r>
        <w:rPr>
          <w:b/>
        </w:rPr>
        <w:t>Carta a los Gálatas 3</w:t>
      </w:r>
      <w:r>
        <w:t xml:space="preserve"> (hacia 50 d. C.; fecha de nivel C). Gál 3:27-28. Su pasaje se ve arriba. </w:t>
      </w:r>
      <w:r>
        <w:rPr>
          <w:b/>
        </w:rPr>
        <w:t>Concuerda.</w:t>
      </w:r>
      <w:r>
        <w:t xml:space="preserve"> «No hay varón, ni hembra… todos vosotros sois uno»: (con la misma pareja de palabras de Gn 1:27, «varón y hembra») declara abolida la división de los sexos en Cristo.</w:t>
      </w:r>
    </w:p>
    <w:p>
      <w:pPr>
        <w:pStyle w:val="ListBullet"/>
      </w:pPr>
      <w:r>
        <w:rPr>
          <w:b/>
        </w:rPr>
        <w:t>1.ª Carta a los Corintios 11 (jerarquía)</w:t>
      </w:r>
      <w:r>
        <w:t xml:space="preserve"> (hacia 54-55 d. C.; fecha de nivel C). 1 Co 11:3, 7-9. Su pasaje se ve arriba. </w:t>
      </w:r>
      <w:r>
        <w:rPr>
          <w:b/>
        </w:rPr>
        <w:t>Contrapunto.</w:t>
      </w:r>
      <w:r>
        <w:t xml:space="preserve"> Orden de cabezas (Dios-Cristo-varón-mujer) y la mujer «gloria del varón»; «el varón no es de la mujer, sino la mujer del varón»: lee Gn 2 con la mujer derivada y creada «por causa del varón».</w:t>
      </w:r>
    </w:p>
    <w:p>
      <w:pPr>
        <w:pStyle w:val="ListBullet"/>
      </w:pPr>
      <w:r>
        <w:rPr>
          <w:b/>
        </w:rPr>
        <w:t>1.ª Carta a los Corintios 11 (reciprocidad)</w:t>
      </w:r>
      <w:r>
        <w:t xml:space="preserve"> (hacia 54-55 d. C.; fecha de nivel C). 1 Co 11:11-12. Su pasaje se ve arriba. </w:t>
      </w:r>
      <w:r>
        <w:rPr>
          <w:b/>
        </w:rPr>
        <w:t>Concuerda.</w:t>
      </w:r>
      <w:r>
        <w:t xml:space="preserve"> Corrige lo anterior en el mismo pasaje: «ni el varón sin la mujer, ni la mujer sin el varón, en el Señor»; «como la mujer es del varón, así también el varón es por la mujer». Reciprocidad expresa.</w:t>
      </w:r>
    </w:p>
    <w:p>
      <w:pPr>
        <w:pStyle w:val="ListBullet"/>
      </w:pPr>
      <w:r>
        <w:rPr>
          <w:b/>
        </w:rPr>
        <w:t>1.ª Carta a Timoteo 2 (carta pastoral)</w:t>
      </w:r>
      <w:r>
        <w:t xml:space="preserve"> (finales del siglo I o principios del II d. C. (atribución paulina discutida); fecha de nivel C). 1 Ti 2:11-14. «La mujer aprenda en silencio, con toda sujeción. Porque no permito á la mujer enseñar, ni tomar autoridad sobre el hombre, sino estar en silencio. Porque Adam fué formado el primero, después Eva; Y Adam no fué engañado, sino la mujer, siendo seducida, vino á ser [envuelta] en transgresión:»</w:t>
      </w:r>
      <w:r>
        <w:t xml:space="preserve"> (1 Tim 2:11-14)</w:t>
      </w:r>
      <w:r>
        <w:br/>
      </w:r>
      <w:r>
        <w:rPr>
          <w:b/>
        </w:rPr>
        <w:t>leída en su fuente · 1 Tim 2:11-14</w:t>
      </w:r>
      <w:r>
        <w:br/>
      </w:r>
      <w:r>
        <w:rPr>
          <w:b/>
        </w:rPr>
        <w:t>Original donde está:</w:t>
      </w:r>
      <w:r>
        <w:t xml:space="preserve"> spaRV1909_texto_corrido.txt</w:t>
      </w:r>
      <w:r>
        <w:br/>
      </w:r>
      <w:r>
        <w:t>El pasaje literal no está en el archivo de pasajes con este comienzo; la auditoría lo halló en ese original.</w:t>
      </w:r>
      <w:r>
        <w:t xml:space="preserve">. </w:t>
      </w:r>
      <w:r>
        <w:rPr>
          <w:b/>
        </w:rPr>
        <w:t>Contrapunto.</w:t>
      </w:r>
      <w:r>
        <w:t xml:space="preserve"> Funda el silencio y la sujeción de la mujer en el orden de creación («Adam fué formado el primero, después Eva») y en la caída («la mujer, siendo seducida»).</w:t>
      </w:r>
    </w:p>
    <w:p>
      <w:pPr>
        <w:pStyle w:val="ListBullet"/>
      </w:pPr>
      <w:r>
        <w:rPr>
          <w:b/>
        </w:rPr>
        <w:t>Carta a los Efesios 5</w:t>
      </w:r>
      <w:r>
        <w:t xml:space="preserve"> (hacia 60-90 d. C. (atribución paulina discutida); fecha de nivel C). Ef 5:22-25, 28. «Las casadas estén sujetas á sus propios maridos, como al Señor. Porque el marido es cabeza de la mujer, así como Cristo es cabeza de la iglesia; y él es el que da la salud al cuerpo. Así que, como la iglesia está sujeta á Cristo, así también las casadas [lo estén] á sus maridos en todo. Maridos, amad á vuestras mujeres, así como Cristo amó á la iglesia, y se entregó á sí mismo por ella,»</w:t>
      </w:r>
      <w:r>
        <w:t xml:space="preserve"> (Ef 5:22-25)</w:t>
      </w:r>
      <w:r>
        <w:br/>
      </w:r>
      <w:r>
        <w:rPr>
          <w:b/>
        </w:rPr>
        <w:t>leída en su fuente · Ef 5:22-25</w:t>
      </w:r>
      <w:r>
        <w:br/>
      </w:r>
      <w:r>
        <w:rPr>
          <w:b/>
        </w:rPr>
        <w:t>Original donde está:</w:t>
      </w:r>
      <w:r>
        <w:t xml:space="preserve"> spaRV1909_texto_corrido.txt</w:t>
      </w:r>
      <w:r>
        <w:br/>
      </w:r>
      <w:r>
        <w:t>El pasaje literal no está en el archivo de pasajes con este comienzo; la auditoría lo halló en ese original.</w:t>
      </w:r>
      <w:r>
        <w:t xml:space="preserve"> […] «Así también los maridos deben amar á sus mujeres como á sus mismos cuerpos. El que ama á su mujer, á sí mismo se ama.»</w:t>
      </w:r>
      <w:r>
        <w:t xml:space="preserve"> (Ef 5:28)</w:t>
      </w:r>
      <w:r>
        <w:br/>
      </w:r>
      <w:r>
        <w:rPr>
          <w:b/>
        </w:rPr>
        <w:t>leída en su fuente · Ef 5:28</w:t>
      </w:r>
      <w:r>
        <w:br/>
      </w:r>
      <w:r>
        <w:rPr>
          <w:b/>
        </w:rPr>
        <w:t>Original donde está:</w:t>
      </w:r>
      <w:r>
        <w:t xml:space="preserve"> extracto_NT_y_Gn_RV1909.txt</w:t>
      </w:r>
      <w:r>
        <w:br/>
      </w:r>
      <w:r>
        <w:t>El pasaje literal no está en el archivo de pasajes con este comienzo; la auditoría lo halló en ese original.</w:t>
      </w:r>
      <w:r>
        <w:t xml:space="preserve">. </w:t>
      </w:r>
      <w:r>
        <w:rPr>
          <w:b/>
        </w:rPr>
        <w:t>Contrapunto.</w:t>
      </w:r>
      <w:r>
        <w:t xml:space="preserve"> «El marido es cabeza de la mujer» y las casadas «sujetas… en todo»; con atenuantes del propio texto: el v. 21 («sujetados los unos á los otros») y el amor del marido «como á sus mismos cuerpos».</w:t>
      </w:r>
    </w:p>
    <w:p>
      <w:r>
        <w:rPr>
          <w:b/>
        </w:rPr>
        <w:t>La gnosis cristiana.</w:t>
      </w:r>
    </w:p>
    <w:p>
      <w:pPr>
        <w:pStyle w:val="ListBullet"/>
      </w:pPr>
      <w:r>
        <w:rPr>
          <w:b/>
        </w:rPr>
        <w:t>Evangelio de Tomás (logion 22, trad. Lambdin; Nag Hammadi II,2)</w:t>
      </w:r>
      <w:r>
        <w:t xml:space="preserve"> (texto copto del siglo IV d. C.; original griego hacia 100-140 d. C.; fecha de nivel C). Tomás, logion 22. «Jesús vio a unos niños de pecho. Dijo a sus discípulos: “Estos niños de pecho son como los que entran en el Reino”. Le dijeron: “¿Entraremos entonces en el Reino siendo niños?”. Jesús les dijo: “Cuando hagáis de los dos uno, y hagáis lo de dentro como lo de fuera y lo de fuera como lo de dentro, y lo de arriba como lo de abajo, y cuando hagáis del varón y de la mujer una sola y misma cosa, de modo que el varón no sea varón ni la mujer mujer; y cuando pongáis ojos en lugar de un ojo, y una mano en lugar de una mano, y un pie en lugar de un pie, y una imagen en lugar de una imagen; entonces entraréis en el Reino”»</w:t>
      </w:r>
      <w:r>
        <w:t xml:space="preserve"> [original: «Jesus saw infants being suckled. He said to his disciples, "These infants being suckled are like those who enter the kingdom." They said to him, "Shall we then, as children, enter the kingdom?" Jesus said to them, "When you make the two one, and when you make the inside like the outside and the outside like the inside, and the above like the below, and when you make the male and the female one and the same, so that the male not be male nor the female female; and when you fashion eyes in the place of an eye, and a hand in place of a hand, and a foot in place of a foot, and a likeness in place of a likeness; then will you enter the kingdom."», en la traducción de Lambdin]</w:t>
      </w:r>
      <w:r>
        <w:t xml:space="preserve"> (Evangelio de Tomás, logion 22)</w:t>
      </w:r>
      <w:r>
        <w:br/>
      </w:r>
      <w:r>
        <w:rPr>
          <w:b/>
        </w:rPr>
        <w:t>leída en su fuente · Evangelio de Tomás, logion 22</w:t>
      </w:r>
      <w:r>
        <w:br/>
      </w:r>
      <w:r>
        <w:rPr>
          <w:b/>
        </w:rPr>
        <w:t>Original donde está:</w:t>
      </w:r>
      <w:r>
        <w:t xml:space="preserve"> evangelio_tomas_lambdin_gnosis.html.txt</w:t>
      </w:r>
      <w:r>
        <w:br/>
      </w:r>
      <w:r>
        <w:t>El pasaje literal no está en el archivo de pasajes con este comienzo; la auditoría lo halló en ese original.</w:t>
      </w:r>
      <w:r>
        <w:t xml:space="preserve">. </w:t>
      </w:r>
      <w:r>
        <w:rPr>
          <w:b/>
        </w:rPr>
        <w:t>Concuerda.</w:t>
      </w:r>
      <w:r>
        <w:t xml:space="preserve"> La salvación consiste en «hacer del varón y de la mujer una sola cosa»: recuperar la unidad previa a la división de los sexos.</w:t>
      </w:r>
    </w:p>
    <w:p>
      <w:pPr>
        <w:pStyle w:val="ListBullet"/>
      </w:pPr>
      <w:r>
        <w:rPr>
          <w:b/>
        </w:rPr>
        <w:t>Evangelio de Felipe (trad. Barnstone y Meyer; Nag Hammadi II,3)</w:t>
      </w:r>
      <w:r>
        <w:t xml:space="preserve"> (texto copto del siglo IV d. C.; original griego, siglo III d. C.; fecha de nivel C). Felipe, «Eva en Adán». «EVA EN ADÁN. Cuando Eva estaba en Adán no había muerte. Cuando fue separada de él, vino la muerte. Si él entra en lo que era y la toma plenamente en sí, la muerte desaparecerá»</w:t>
      </w:r>
      <w:r>
        <w:t xml:space="preserve"> [original: «EVE IN ADAM When Eve was in Adam there was no death. When she was cut from him, death came into being. If he enters what he was and takes her in him fully, death will disappear.», en la traducción de Barnstone y Meyer]</w:t>
      </w:r>
      <w:r>
        <w:t xml:space="preserve"> (Evangelio de Felipe)</w:t>
      </w:r>
      <w:r>
        <w:br/>
      </w:r>
      <w:r>
        <w:rPr>
          <w:b/>
        </w:rPr>
        <w:t>leída en su fuente · Evangelio de Felipe</w:t>
      </w:r>
      <w:r>
        <w:br/>
      </w:r>
      <w:r>
        <w:rPr>
          <w:b/>
        </w:rPr>
        <w:t>Archivo leído:</w:t>
      </w:r>
      <w:r>
        <w:t xml:space="preserve"> evangelio_felipe_gnosis.html (cierre_mujer_varon_9oct\gnosticos\evangelio_felipe_gnosis.html) · contraste del archivo de pasajes: ✔</w:t>
      </w:r>
      <w:r>
        <w:br/>
      </w:r>
      <w:r>
        <w:rPr>
          <w:b/>
        </w:rPr>
        <w:t>Lugar:</w:t>
      </w:r>
      <w:r>
        <w:t xml:space="preserve"> Evangelio de Felipe</w:t>
      </w:r>
      <w:r>
        <w:br/>
      </w:r>
      <w:r>
        <w:rPr>
          <w:b/>
        </w:rPr>
        <w:t>Tal como está en la fuente:</w:t>
      </w:r>
      <w:r>
        <w:t xml:space="preserve"> EVE IN ADAM When Eve was in Adam there was no death. When she was cut from him, death came into being. If he enters what he was and takes her in him fully, death will disappear.</w:t>
      </w:r>
      <w:r>
        <w:t xml:space="preserve"> […] «Cristo vino a reparar la escisión, que existía desde el principio, y a unir a los dos y dar vida a los que habían muerto por la separación. Ahora la mujer y el varón son uno en la cámara nupcial, y los así unidos no volverán a separarse»</w:t>
      </w:r>
      <w:r>
        <w:t xml:space="preserve"> [original: «Christ came to repair the split, there from the beginning, and join the two and give them life who had died because of separation. Now the woman and man are one in the chamber with the bed, and those so joined will not come apart again.», en la traducción de Barnstone y Meyer]</w:t>
      </w:r>
      <w:r>
        <w:t xml:space="preserve"> (Evangelio de Felipe)</w:t>
      </w:r>
      <w:r>
        <w:br/>
      </w:r>
      <w:r>
        <w:rPr>
          <w:b/>
        </w:rPr>
        <w:t>leída en su fuente · Evangelio de Felipe</w:t>
      </w:r>
      <w:r>
        <w:br/>
      </w:r>
      <w:r>
        <w:rPr>
          <w:b/>
        </w:rPr>
        <w:t>Original donde está:</w:t>
      </w:r>
      <w:r>
        <w:t xml:space="preserve"> evangelio_felipe_gnosis.html.txt</w:t>
      </w:r>
      <w:r>
        <w:br/>
      </w:r>
      <w:r>
        <w:t>El pasaje literal no está en el archivo de pasajes con este comienzo; la auditoría lo halló en ese original.</w:t>
      </w:r>
      <w:r>
        <w:t xml:space="preserve">. </w:t>
      </w:r>
      <w:r>
        <w:rPr>
          <w:b/>
        </w:rPr>
        <w:t>Concuerda.</w:t>
      </w:r>
      <w:r>
        <w:t xml:space="preserve"> La división de Adán y Eva es la causa de la muerte, y la salvación es volver a unirlos: es el relato del «uno que se parte» con su remedio.</w:t>
      </w:r>
    </w:p>
    <w:p>
      <w:pPr>
        <w:pStyle w:val="ListBullet"/>
      </w:pPr>
      <w:r>
        <w:rPr>
          <w:b/>
        </w:rPr>
        <w:t>Hipóstasis de los arcontes (La realidad de los gobernantes; Nag Hammadi II,4)</w:t>
      </w:r>
      <w:r>
        <w:t xml:space="preserve"> (texto copto del siglo IV d. C.; original griego, siglo III d. C.; fecha de nivel C). Hipóstasis, «Adán y Eva». «Abrieron su costado, que era como una mujer viva. Y le construyeron el costado con carne en lugar de ella, y Adán quedó solo con alma. La mujer del espíritu vino a él y le habló: “Levántate, Adán”. Y cuando la vio dijo: “Eres tú quien me ha dado vida. Te llamarás ‘madre de los vivientes’. Pues ella es mi madre. Ella es la médica, y la mujer, y ha dado a luz”»</w:t>
      </w:r>
      <w:r>
        <w:t xml:space="preserve"> [original: «They opened his side, which was like a living woman. And they built up his side with some flesh in place of her, and Adam came to be only with soul. The woman of spirit came to him and spoke with him, saying, “Rise, Adam.” And when he saw her, he said, “It is you who have given me life. You will be called ‘mother of the living.’ For she is my mother. She is the physician, and the woman, and she has given birth.”»]</w:t>
      </w:r>
      <w:r>
        <w:t xml:space="preserve"> (Hipóstasis de los arcontes (Nag Hammadi II,4))</w:t>
      </w:r>
      <w:r>
        <w:br/>
      </w:r>
      <w:r>
        <w:rPr>
          <w:b/>
        </w:rPr>
        <w:t>leída en su fuente · Hipóstasis de los arcontes (Nag Hammadi II,4)</w:t>
      </w:r>
      <w:r>
        <w:br/>
      </w:r>
      <w:r>
        <w:rPr>
          <w:b/>
        </w:rPr>
        <w:t>Original donde está:</w:t>
      </w:r>
      <w:r>
        <w:t xml:space="preserve"> hipostasis_arcontes_gnosis.html.txt</w:t>
      </w:r>
      <w:r>
        <w:br/>
      </w:r>
      <w:r>
        <w:t>El pasaje literal no está en el archivo de pasajes con este comienzo; la auditoría lo halló en ese original.</w:t>
      </w:r>
      <w:r>
        <w:t xml:space="preserve">. </w:t>
      </w:r>
      <w:r>
        <w:rPr>
          <w:b/>
        </w:rPr>
        <w:t>Contrapunto.</w:t>
      </w:r>
      <w:r>
        <w:t xml:space="preserve"> Contrapunto de signo inverso: la mujer espiritual precede al varón, le da la vida y lo despierta («Eres tú quien me ha dado vida»); sin ella Adán es solo alma. Pone a la mujer por delante, no al lado.</w:t>
      </w:r>
    </w:p>
    <w:p>
      <w:pPr>
        <w:pStyle w:val="ListBullet"/>
      </w:pPr>
      <w:r>
        <w:rPr>
          <w:b/>
        </w:rPr>
        <w:t>Sobre el origen del mundo (Nag Hammadi II,5; trad. Bethge y Layton)</w:t>
      </w:r>
      <w:r>
        <w:t xml:space="preserve"> (texto copto del siglo IV d. C.; original, siglo III d. C.; fecha de nivel C). Origen del mundo, «el instructor». «Sofía dejó caer una gota de luz, que fluyó sobre el agua y al instante apareció un ser humano, andrógino. Aquella gota la moldeó primero como un cuerpo femenino. Después, usando ese cuerpo, la moldeó a semejanza de la madre, que había aparecido. Y lo terminó en doce meses. Se produjo un ser humano andrógino, al que los griegos llaman Hermafrodito; y cuya madre los hebreos llaman Eva de la Vida (Zoe), es decir, la instructora femenina de la vida»</w:t>
      </w:r>
      <w:r>
        <w:t xml:space="preserve"> [original: «Sophia let fall a droplet of light, it flowed onto the water, and immediately a human being appeared, being androgynous. That droplet she molded first as a female body. Afterwards, using the body she molded it in the likeness of the mother, which had appeared. And he finished it in twelve months. An androgynous human being was produced, whom the Greeks call Hermaphrodites; and whose mother the Hebrews call Eve of Life (Zoe), namely, the female instructor of life.», en la traducción de Bethge y Layton]</w:t>
      </w:r>
      <w:r>
        <w:t xml:space="preserve"> (Sobre el origen del mundo (Nag Hammadi II,5))</w:t>
      </w:r>
      <w:r>
        <w:br/>
      </w:r>
      <w:r>
        <w:rPr>
          <w:b/>
        </w:rPr>
        <w:t>leída en su fuente · Sobre el origen del mundo (Nag Hammadi II,5)</w:t>
      </w:r>
      <w:r>
        <w:br/>
      </w:r>
      <w:r>
        <w:rPr>
          <w:b/>
        </w:rPr>
        <w:t>Original donde está:</w:t>
      </w:r>
      <w:r>
        <w:t xml:space="preserve"> origen_del_mundo_gnosis.html.txt</w:t>
      </w:r>
      <w:r>
        <w:br/>
      </w:r>
      <w:r>
        <w:t>El pasaje literal no está en el archivo de pasajes con este comienzo; la auditoría lo halló en ese original.</w:t>
      </w:r>
      <w:r>
        <w:t xml:space="preserve">. </w:t>
      </w:r>
      <w:r>
        <w:rPr>
          <w:b/>
        </w:rPr>
        <w:t>Concuerda.</w:t>
      </w:r>
      <w:r>
        <w:t xml:space="preserve"> El primer ser humano es andrógino («Hermafrodito») y su figura es «Eva de la Vida», la instructora; lo femenino no es secundario sino principio de vida y de enseñanza.</w:t>
      </w:r>
    </w:p>
    <w:p>
      <w:pPr>
        <w:pStyle w:val="ListBullet"/>
      </w:pPr>
      <w:r>
        <w:rPr>
          <w:b/>
        </w:rPr>
        <w:t>Apócrifo (Libro secreto) de Juan, NHC II,1 (trad. F. Wisse; Nag Hammadi Library)</w:t>
      </w:r>
      <w:r>
        <w:t xml:space="preserve"> (texto copto del siglo IV d. C.; original griego anterior al 185 d. C. (fecha de nivel A, con la prueba del archivo que se cita)). Apócrifo de Juan, la Epínoia y la mujer. «Entonces la Epínoia de la luz se ocultó en él (Adán). Y el arconte principal quiso sacarla de su costilla. Pero la Epínoia de la luz no puede ser atrapada. Aunque la oscuridad la persiguió, no la alcanzó. Y sacó de sí una parte de su poder. E hizo otra criatura, con forma de mujer, según el parecido de la Epínoia que se le había aparecido. Y puso la parte que había tomado del poder del hombre en la criatura femenina, y no como dijo Moisés, “su costilla”. Y él (Adán) vio a la mujer a su lado. Y en ese momento apareció la Epínoia luminosa y levantó el velo que había sobre su mente. Y se despejó de la embriaguez de la oscuridad. Y reconoció su contraimagen, y dijo: “Esta es de verdad hueso de mis huesos y carne de mi carne”»</w:t>
      </w:r>
      <w:r>
        <w:t xml:space="preserve"> [original: «Then the Epinoia of the light hid herself in him (Adam). And the chief archon wanted to bring her out of his rib. But the Epinoia of the light cannot be grasped. Although darkness pursued her, it did not catch her. And he brought a part of his power out of him. And he made another creature, in the form of a woman, according to the likeness of the Epinoia which had appeared to him. And he brought the part which he had taken from the power of the man into the female creature, and not as Moses said, 'his rib-bone.' "And he (Adam) saw the woman beside him. And in that moment the luminous Epinoia appeared, and she lifted the veil which lay over his mind. And he became sober from the drunkenness of darkness. And he recognized his counter-image, and he said, 'This is indeed bone of my bones and flesh of my flesh.'», en la traducción de Wisse]</w:t>
      </w:r>
      <w:r>
        <w:t xml:space="preserve"> (Apócrifo de Juan (Nag Hammadi II,1))</w:t>
      </w:r>
      <w:r>
        <w:br/>
      </w:r>
      <w:r>
        <w:rPr>
          <w:b/>
        </w:rPr>
        <w:t>leída en su fuente · Apócrifo de Juan (Nag Hammadi II,1)</w:t>
      </w:r>
      <w:r>
        <w:br/>
      </w:r>
      <w:r>
        <w:rPr>
          <w:b/>
        </w:rPr>
        <w:t>Original donde está:</w:t>
      </w:r>
      <w:r>
        <w:t xml:space="preserve"> apocrifo_juan_wisse_gnosis.html.txt</w:t>
      </w:r>
      <w:r>
        <w:br/>
      </w:r>
      <w:r>
        <w:t>El pasaje literal no está en el archivo de pasajes con este comienzo; la auditoría lo halló en ese original.</w:t>
      </w:r>
      <w:r>
        <w:t>. Prueba de la fecha, en el propio archivo: «es seguro que las principales enseñanzas del tratado existían antes del año 185 d. C.»</w:t>
      </w:r>
      <w:r>
        <w:t xml:space="preserve"> [original: «it is certain that the main teachings of the tractate existed before 185 C.E.»]</w:t>
      </w:r>
      <w:r>
        <w:t xml:space="preserve"> (la fecha de la obra de Ireneo). </w:t>
      </w:r>
      <w:r>
        <w:rPr>
          <w:b/>
        </w:rPr>
        <w:t>Concuerda.</w:t>
      </w:r>
      <w:r>
        <w:t xml:space="preserve"> La mujer se hace «de una parte del poder del hombre» (misma sustancia) y no de una costilla («no como dijo Moisés»); es la «contraimagen» de Adán y la Epínoia luminosa que lo despierta. Corrige expresamente a Gn 2 en sentido de igualdad de sustancia (aunque la creadora de la mujer es el arconte, no la divinidad suprema).</w:t>
      </w:r>
    </w:p>
    <w:p>
      <w:r>
        <w:rPr>
          <w:b/>
        </w:rPr>
        <w:t>Los Padres de la Iglesia.</w:t>
      </w:r>
    </w:p>
    <w:p>
      <w:pPr>
        <w:pStyle w:val="ListBullet"/>
      </w:pPr>
      <w:r>
        <w:rPr>
          <w:b/>
        </w:rPr>
        <w:t>Ireneo de Lyon, Contra las herejías III, 22, 4 (trad. Roberts y Rambaut)</w:t>
      </w:r>
      <w:r>
        <w:t xml:space="preserve"> (Lyon, hacia 180 d. C.; fecha de nivel C). Ireneo, Adv. haer. III, 22, 4. «Pero Eva fue desobediente; pues no obedeció cuando aún era virgen»</w:t>
      </w:r>
      <w:r>
        <w:t xml:space="preserve"> [original: «But Eve was disobedient; for she did not obey when as yet she was a virgin», en la traducción de Roberts y Rambaut]</w:t>
      </w:r>
      <w:r>
        <w:t xml:space="preserve"> (Ireneo, Contra las herejías III, 22, 4)</w:t>
      </w:r>
      <w:r>
        <w:br/>
      </w:r>
      <w:r>
        <w:rPr>
          <w:b/>
        </w:rPr>
        <w:t>leída en su fuente · Ireneo, Contra las herejías III, 22, 4</w:t>
      </w:r>
      <w:r>
        <w:br/>
      </w:r>
      <w:r>
        <w:rPr>
          <w:b/>
        </w:rPr>
        <w:t>Archivo leído:</w:t>
      </w:r>
      <w:r>
        <w:t xml:space="preserve"> irineo_0103322.htm (cierre_mujer_varon_9oct\irineo\irineo_0103322.htm) · contraste del archivo de pasajes: ✔</w:t>
      </w:r>
      <w:r>
        <w:br/>
      </w:r>
      <w:r>
        <w:rPr>
          <w:b/>
        </w:rPr>
        <w:t>Lugar:</w:t>
      </w:r>
      <w:r>
        <w:t xml:space="preserve"> Ireneo, Contra las herejías III, 22, 4</w:t>
      </w:r>
      <w:r>
        <w:br/>
      </w:r>
      <w:r>
        <w:rPr>
          <w:b/>
        </w:rPr>
        <w:t>Tal como está en la fuente:</w:t>
      </w:r>
      <w:r>
        <w:t xml:space="preserve"> But Eve was disobedient; for she did not obey when as yet she was a virgin</w:t>
      </w:r>
      <w:r>
        <w:t xml:space="preserve"> […] «habiéndose hecho desobediente, fue hecha causa de muerte, tanto para sí misma como para todo el género humano»</w:t>
      </w:r>
      <w:r>
        <w:t xml:space="preserve"> [original: «having become disobedient, was made the cause of death, both to herself and to the entire human race», en la traducción de Roberts y Rambaut]</w:t>
      </w:r>
      <w:r>
        <w:t xml:space="preserve"> (Ireneo, Contra las herejías III, 22, 4)</w:t>
      </w:r>
      <w:r>
        <w:br/>
      </w:r>
      <w:r>
        <w:rPr>
          <w:b/>
        </w:rPr>
        <w:t>leída en su fuente · Ireneo, Contra las herejías III, 22, 4</w:t>
      </w:r>
      <w:r>
        <w:br/>
      </w:r>
      <w:r>
        <w:rPr>
          <w:b/>
        </w:rPr>
        <w:t>Archivo leído:</w:t>
      </w:r>
      <w:r>
        <w:t xml:space="preserve"> irineo_0103322.htm (cierre_mujer_varon_9oct\irineo\irineo_0103322.htm) · contraste del archivo de pasajes: ✔</w:t>
      </w:r>
      <w:r>
        <w:br/>
      </w:r>
      <w:r>
        <w:rPr>
          <w:b/>
        </w:rPr>
        <w:t>Lugar:</w:t>
      </w:r>
      <w:r>
        <w:t xml:space="preserve"> Ireneo, Contra las herejías III, 22, 4</w:t>
      </w:r>
      <w:r>
        <w:br/>
      </w:r>
      <w:r>
        <w:rPr>
          <w:b/>
        </w:rPr>
        <w:t>Tal como está en la fuente:</w:t>
      </w:r>
      <w:r>
        <w:t xml:space="preserve"> having become disobedient, was made the cause of death, both to herself and to the entire human race</w:t>
      </w:r>
      <w:r>
        <w:t xml:space="preserve">. </w:t>
      </w:r>
      <w:r>
        <w:rPr>
          <w:b/>
        </w:rPr>
        <w:t>Contrapunto.</w:t>
      </w:r>
      <w:r>
        <w:t xml:space="preserve"> Eva es «causa de muerte… para todo el género humano», frente a María, «causa de salvación»: la mujer como causa de la caída (con el contrapeso de María).</w:t>
      </w:r>
    </w:p>
    <w:p>
      <w:pPr>
        <w:pStyle w:val="ListBullet"/>
      </w:pPr>
      <w:r>
        <w:rPr>
          <w:b/>
        </w:rPr>
        <w:t>Tertuliano, De cultu feminarum I, 1 (trad. ANF)</w:t>
      </w:r>
      <w:r>
        <w:t xml:space="preserve"> (Cartago, hacia 200 d. C.; fecha de nivel C). Tertuliano, De cultu fem. I, 1. «¿Y no sabéis que cada una de vosotras es una Eva? La sentencia de Dios sobre este vuestro sexo sigue vigente en esta edad: la culpa debe seguir vigente también. Vosotras sois la puerta del diablo; vosotras, las que abristeis el sello de aquel árbol (prohibido); vosotras, las primeras desertoras de la ley divina; vosotras, las que persuadisteis a aquel a quien el diablo no se atrevió a atacar. Destruisteis con tanta facilidad la imagen de Dios, el hombre. Por vuestro merecimiento, es decir, la muerte, tuvo que morir hasta el Hijo de Dios»</w:t>
      </w:r>
      <w:r>
        <w:t xml:space="preserve"> [original: «And do you not know that you are (each) an Eve? The sentence of God on this sex of yours lives in this age: the guilt must of necessity live too. You are the devil's gateway: you are the unsealer of that (forbidden) tree: you are the first deserter of the divine law : you are she who persuaded him whom the devil was not valiant enough to attack. You destroyed so easily God's image, man. On account of your desert — that is, death — even the Son of God had to die.», en la traducción de la serie Ante-Nicene Fathers]</w:t>
      </w:r>
      <w:r>
        <w:t xml:space="preserve"> (Tertuliano, De cultu feminarum (Sobre el adorno de las mujeres) I, 1)</w:t>
      </w:r>
      <w:r>
        <w:br/>
      </w:r>
      <w:r>
        <w:rPr>
          <w:b/>
        </w:rPr>
        <w:t>leída en su fuente · Tertuliano, De cultu feminarum (Sobre el adorno de las mujeres) I, 1</w:t>
      </w:r>
      <w:r>
        <w:br/>
      </w:r>
      <w:r>
        <w:rPr>
          <w:b/>
        </w:rPr>
        <w:t>Original donde está:</w:t>
      </w:r>
      <w:r>
        <w:t xml:space="preserve"> tert_cultu_en.html.txt</w:t>
      </w:r>
      <w:r>
        <w:br/>
      </w:r>
      <w:r>
        <w:t>El pasaje literal no está en el archivo de pasajes con este comienzo; la auditoría lo halló en ese original.</w:t>
      </w:r>
      <w:r>
        <w:t xml:space="preserve">. </w:t>
      </w:r>
      <w:r>
        <w:rPr>
          <w:b/>
        </w:rPr>
        <w:t>Contrapunto.</w:t>
      </w:r>
      <w:r>
        <w:t xml:space="preserve"> La mujer es culpable colectiva («cada una de vosotras es una Eva»), «puerta del diablo» y causa de la muerte de Cristo; uno de los pasajes más duros del conjunto.</w:t>
      </w:r>
    </w:p>
    <w:p>
      <w:r>
        <w:rPr>
          <w:b/>
        </w:rPr>
        <w:t>La escolástica.</w:t>
      </w:r>
    </w:p>
    <w:p>
      <w:pPr>
        <w:pStyle w:val="ListBullet"/>
      </w:pPr>
      <w:r>
        <w:rPr>
          <w:b/>
        </w:rPr>
        <w:t>Tomás de Aquino, Suma teológica I, q. 92, a. 1 (texto latino de la edición Leonina)</w:t>
      </w:r>
      <w:r>
        <w:t xml:space="preserve"> (París, hacia 1266-1268; fecha de nivel C). STh I, q. 92, a. 1, arg. 1 y ad 1. «Parece que la mujer no debió ser producida en la primera producción de las cosas. Dice, en efecto, el Filósofo, en el libro De la generación de los animales, que la hembra es un macho fallido [mas occasionatus]. Pero nada fallido y deficiente debió estar en la primera institución de las cosas. Luego en aquella primera institución no debía producirse a la mujer»</w:t>
      </w:r>
      <w:r>
        <w:t xml:space="preserve"> [original: «Videtur quod mulier non debuit produci in prima rerum productione. Dicit enim philosophus, in libro de Generat. Animal., quod femina est mas occasionatus . Sed nihil occasionatum et deficiens debuit esse in prima rerum institutione. Ergo in illa prima rerum institutione mulier producenda non fuit.»]</w:t>
      </w:r>
      <w:r>
        <w:t xml:space="preserve"> (Tomás de Aquino, Suma teológica I, q. 92, a. 1)</w:t>
      </w:r>
      <w:r>
        <w:br/>
      </w:r>
      <w:r>
        <w:rPr>
          <w:b/>
        </w:rPr>
        <w:t>leída en su fuente · Tomás de Aquino, Suma teológica I, q. 92, a. 1</w:t>
      </w:r>
      <w:r>
        <w:br/>
      </w:r>
      <w:r>
        <w:rPr>
          <w:b/>
        </w:rPr>
        <w:t>Original donde está:</w:t>
      </w:r>
      <w:r>
        <w:t xml:space="preserve"> sth1090_prima_pars_q90_a_q102_latin.html.txt</w:t>
      </w:r>
      <w:r>
        <w:br/>
      </w:r>
      <w:r>
        <w:t>El pasaje literal no está en el archivo de pasajes con este comienzo; la auditoría lo halló en ese original.</w:t>
      </w:r>
      <w:r>
        <w:t xml:space="preserve"> (es la objeción, no la respuesta) […] «A lo primero hay que decir que, con respecto a la naturaleza particular, la hembra es algo deficiente y fallido; pues la virtud activa que hay en la semilla del macho tiende a producir algo semejante a sí, perfecto, según el sexo masculino; pero que se engendre una hembra se debe a la debilidad de la virtud activa, o a alguna indisposición de la materia, o a alguna alteración desde fuera, por ejemplo, los vientos del sur, que son húmedos»</w:t>
      </w:r>
      <w:r>
        <w:t xml:space="preserve"> [original: «Ad primum ergo dicendum quod per respectum ad naturam particularem, femina est aliquid deficiens et occasionatum. Quia virtus activa quae est in semine maris, intendit producere sibi simile perfectum, secundum masculinum sexum, sed quod femina generetur, hoc est propter virtutis activae debilitatem, vel propter aliquam materiae indispositionem, vel etiam propter aliquam transmutationem ab extrinseco, puta a ventis Australibus, qui sunt humidi,»]</w:t>
      </w:r>
      <w:r>
        <w:t xml:space="preserve"> (Tomás de Aquino, Suma teológica I, q. 92, a. 1)</w:t>
      </w:r>
      <w:r>
        <w:br/>
      </w:r>
      <w:r>
        <w:rPr>
          <w:b/>
        </w:rPr>
        <w:t>leída en su fuente · Tomás de Aquino, Suma teológica I, q. 92, a. 1</w:t>
      </w:r>
      <w:r>
        <w:br/>
      </w:r>
      <w:r>
        <w:rPr>
          <w:b/>
        </w:rPr>
        <w:t>Original donde está:</w:t>
      </w:r>
      <w:r>
        <w:t xml:space="preserve"> sth1090_prima_pars_q90_a_q102_latin.html.txt</w:t>
      </w:r>
      <w:r>
        <w:br/>
      </w:r>
      <w:r>
        <w:t>El pasaje literal no está en el archivo de pasajes con este comienzo; la auditoría lo halló en ese original.</w:t>
      </w:r>
      <w:r>
        <w:t xml:space="preserve"> […] «Pero por comparación con la naturaleza universal, la hembra no es algo fallido, sino que está ordenada por intención de la naturaleza a la obra de la generación. Ahora bien, la intención de la naturaleza universal depende de Dios, que es el autor universal de la naturaleza. Y por eso, al instituir la naturaleza, produjo no solo al macho, sino también a la hembra»</w:t>
      </w:r>
      <w:r>
        <w:t xml:space="preserve"> [original: «Sed per comparationem ad naturam universalem, femina non est aliquid occasionatum, sed est de intentione naturae ad opus generationis ordinata. Intentio autem naturae universalis dependet ex Deo, qui est universalis auctor naturae. Et ideo instituendo naturam, non solum marem, sed etiam feminam produxit.»]</w:t>
      </w:r>
      <w:r>
        <w:t xml:space="preserve"> (Tomás de Aquino, Suma teológica I, q. 92, a. 1)</w:t>
      </w:r>
      <w:r>
        <w:br/>
      </w:r>
      <w:r>
        <w:rPr>
          <w:b/>
        </w:rPr>
        <w:t>leída en su fuente · Tomás de Aquino, Suma teológica I, q. 92, a. 1</w:t>
      </w:r>
      <w:r>
        <w:br/>
      </w:r>
      <w:r>
        <w:rPr>
          <w:b/>
        </w:rPr>
        <w:t>Original donde está:</w:t>
      </w:r>
      <w:r>
        <w:t xml:space="preserve"> sth1090_prima_pars_q90_a_q102_latin.html.txt</w:t>
      </w:r>
      <w:r>
        <w:br/>
      </w:r>
      <w:r>
        <w:t>El pasaje literal no está en el archivo de pasajes con este comienzo; la auditoría lo halló en ese original.</w:t>
      </w:r>
      <w:r>
        <w:t xml:space="preserve"> […] «Y por eso, justo después de formar a la mujer, se dice en Gn 2: serán dos en una carne»</w:t>
      </w:r>
      <w:r>
        <w:t xml:space="preserve"> [original: «Et ideo statim post formationem mulieris, dicitur Gen. II, erunt duo in carne una»]</w:t>
      </w:r>
      <w:r>
        <w:t xml:space="preserve"> (Tomás de Aquino, Suma teológica I, q. 92, a. 1)</w:t>
      </w:r>
      <w:r>
        <w:br/>
      </w:r>
      <w:r>
        <w:rPr>
          <w:b/>
        </w:rPr>
        <w:t>leída en su fuente · Tomás de Aquino, Suma teológica I, q. 92, a. 1</w:t>
      </w:r>
      <w:r>
        <w:br/>
      </w:r>
      <w:r>
        <w:rPr>
          <w:b/>
        </w:rPr>
        <w:t>Archivo leído:</w:t>
      </w:r>
      <w:r>
        <w:t xml:space="preserve"> sth1090_prima_pars_q90_a_q102_latin.html (cierre_mujer_varon_9oct\aquino_suma\sth1090_prima_pars_q90_a_q102_latin.html) · contraste del archivo de pasajes: ✔</w:t>
      </w:r>
      <w:r>
        <w:br/>
      </w:r>
      <w:r>
        <w:rPr>
          <w:b/>
        </w:rPr>
        <w:t>Lugar:</w:t>
      </w:r>
      <w:r>
        <w:t xml:space="preserve"> Tomás de Aquino, Suma teológica I, q. 92, a. 1</w:t>
      </w:r>
      <w:r>
        <w:br/>
      </w:r>
      <w:r>
        <w:rPr>
          <w:b/>
        </w:rPr>
        <w:t>Tal como está en la fuente:</w:t>
      </w:r>
      <w:r>
        <w:t xml:space="preserve"> Et ideo statim post formationem mulieris, dicitur Gen. II, erunt duo in carne una</w:t>
      </w:r>
      <w:r>
        <w:t xml:space="preserve">. </w:t>
      </w:r>
      <w:r>
        <w:rPr>
          <w:b/>
        </w:rPr>
        <w:t>Contrapunto.</w:t>
      </w:r>
      <w:r>
        <w:t xml:space="preserve"> Recibe de Aristóteles la hembra como «fallida» (y la matiza: solo «con respecto a la naturaleza particular»; respecto a la naturaleza universal, la mujer es «obra de la naturaleza» y producida por intención de Dios). Es la forma en que la teología escolástica recoge a Aristóteles.</w:t>
      </w:r>
    </w:p>
    <w:p>
      <w:r>
        <w:rPr>
          <w:b/>
        </w:rPr>
        <w:t>El islam.</w:t>
      </w:r>
    </w:p>
    <w:p>
      <w:pPr>
        <w:pStyle w:val="ListBullet"/>
      </w:pPr>
      <w:r>
        <w:rPr>
          <w:b/>
        </w:rPr>
        <w:t>Corán, sura 4</w:t>
      </w:r>
      <w:r>
        <w:t xml:space="preserve"> (revelado 610-632 d. C.; texto fijado hacia 650 d. C. según la tradición islámica; fecha de nivel C). Corán 4:1. Su pasaje se ve arriba. </w:t>
      </w:r>
      <w:r>
        <w:rPr>
          <w:b/>
        </w:rPr>
        <w:t>Concuerda.</w:t>
      </w:r>
      <w:r>
        <w:t xml:space="preserve"> Los hombres y las mujeres vienen «de una sola persona, de la que ha creado a su cónyuge»: un solo origen (nafs wāḥida) del que sale la pareja, sin orden ni rango. El árabe usa «nafs» (femenino gramatical) para ese ser único.</w:t>
      </w:r>
    </w:p>
    <w:p>
      <w:pPr>
        <w:pStyle w:val="ListBullet"/>
      </w:pPr>
      <w:r>
        <w:rPr>
          <w:b/>
        </w:rPr>
        <w:t>Corán, sura 7</w:t>
      </w:r>
      <w:r>
        <w:t xml:space="preserve"> (revelado 610-632 d. C.; texto fijado hacia 650 d. C. según la tradición islámica; fecha de nivel C). Corán 7:189. «Él es Quien os ha creado de una sola persona, de la que ha sacado a su cónyuge para que encuentre quietud en ella. Cuando yació con ella, ésta llevó una carga ligera, con la que iba de acá para allá; pero cuando se sintió pesada, invocaron ambos a Alá, su Señor. “Si nos das un hijo bueno, seremos, ciertamente, de los agradecidos.”»</w:t>
      </w:r>
      <w:r>
        <w:t xml:space="preserve"> [original: «۞ هُوَ ٱلَّذِى خَلَقَكُم مِّن نَّفْسٍۢ وَٰحِدَةٍۢ وَجَعَلَ مِنْهَا زَوْجَهَا لِيَسْكُنَ إِلَيْهَا ۖ فَلَمَّا تَغَشَّىٰهَا حَمَلَتْ حَمْلًا خَفِيفًۭا فَمَرَّتْ بِهِۦ ۖ فَلَمَّآ أَثْقَلَت دَّعَوَا ٱللَّهَ رَبَّهُمَا لَئِنْ ءَاتَيْتَنَا صَٰلِحًۭا لَّنَكُونَنَّ مِنَ ٱلشَّٰكِرِينَ»]</w:t>
      </w:r>
      <w:r>
        <w:t xml:space="preserve"> (Corán 7:189, traducción de Julio Cortés)</w:t>
      </w:r>
      <w:r>
        <w:br/>
      </w:r>
      <w:r>
        <w:rPr>
          <w:b/>
        </w:rPr>
        <w:t>leída en su fuente · Corán 7:189,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w:t>
      </w:r>
      <w:r>
        <w:rPr>
          <w:b/>
        </w:rPr>
        <w:t>Concuerda.</w:t>
      </w:r>
      <w:r>
        <w:t xml:space="preserve"> Repite la fórmula del origen único («de una sola persona, de la que ha sacado a su cónyuge») y añade que el fin de la pareja es «que encuentre quietud en ella»: complementariedad mutua. No habla de costilla ni de orden.</w:t>
      </w:r>
    </w:p>
    <w:p>
      <w:pPr>
        <w:pStyle w:val="ListBullet"/>
      </w:pPr>
      <w:r>
        <w:rPr>
          <w:b/>
        </w:rPr>
        <w:t>Corán, sura 39</w:t>
      </w:r>
      <w:r>
        <w:t xml:space="preserve"> (revelado 610-632 d. C.; texto fijado hacia 650 d. C. según la tradición islámica; fecha de nivel C). Corán 39:6. «Os ha creado de una sola persona, de la que ha sacado a su cónyuge. Os ha dado, de los rebaños, cuatro parejas. Os ha creado en el seno de vuestras madres, creación tras creación, en triple oscuridad. Tal es Alá, vuestro Señor. Suyo es el domino. No hay más dios que Él. ¡Cómo, podéis pues, ser tan desviados!»</w:t>
      </w:r>
      <w:r>
        <w:t xml:space="preserve"> [original: «خَلَقَكُم مِّن نَّفْسٍۢ وَٰحِدَةٍۢ ثُمَّ جَعَلَ مِنْهَا زَوْجَهَا وَأَنزَلَ لَكُم مِّنَ ٱلْأَنْعَٰمِ ثَمَٰنِيَةَ أَزْوَٰجٍۢ ۚ يَخْلُقُكُمْ فِى بُطُونِ أُمَّهَٰتِكُمْ خَلْقًۭا مِّنۢ بَعْدِ خَلْقٍۢ فِى ظُلُمَٰتٍۢ ثَلَٰثٍۢ ۚ ذَٰلِكُمُ ٱللَّهُ رَبُّكُمْ لَهُ ٱلْمُلْكُ ۖ لَآ إِلَٰهَ إِلَّا هُوَ ۖ فَأَنَّىٰ تُصْرَفُونَ»]</w:t>
      </w:r>
      <w:r>
        <w:t xml:space="preserve"> (Corán 39:6, traducción de Julio Cortés)</w:t>
      </w:r>
      <w:r>
        <w:br/>
      </w:r>
      <w:r>
        <w:rPr>
          <w:b/>
        </w:rPr>
        <w:t>leída en su fuente · Corán 39:6,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w:t>
      </w:r>
      <w:r>
        <w:rPr>
          <w:b/>
        </w:rPr>
        <w:t>Concuerda.</w:t>
      </w:r>
      <w:r>
        <w:t xml:space="preserve"> Tercera aparición de la misma fórmula: «de una sola persona, de la que ha sacado a su cónyuge».</w:t>
      </w:r>
    </w:p>
    <w:p>
      <w:pPr>
        <w:pStyle w:val="ListBullet"/>
      </w:pPr>
      <w:r>
        <w:rPr>
          <w:b/>
        </w:rPr>
        <w:t>Corán, sura 49</w:t>
      </w:r>
      <w:r>
        <w:t xml:space="preserve"> (revelado 610-632 d. C.; texto fijado hacia 650 d. C. según la tradición islámica; fecha de nivel C). Corán 49:13. «¡Hombres! Os hemos creado de un varón y de una hembra y hemos hecho de vosotros pueblos y tribus, para que os conozcáis unos a otros. Para Alá, el más noble de entre vosotros es el que más Le teme. Alá es omnisciente, está bien informado.»</w:t>
      </w:r>
      <w:r>
        <w:t xml:space="preserve"> [original: «يَٰٓأَيُّهَا ٱلنَّاسُ إِنَّا خَلَقْنَٰكُم مِّن ذَكَرٍۢ وَأُنثَىٰ وَجَعَلْنَٰكُمْ شُعُوبًۭا وَقَبَآئِلَ لِتَعَارَفُوٓا۟ ۚ إِنَّ أَكْرَمَكُمْ عِندَ ٱللَّهِ أَتْقَىٰكُمْ ۚ إِنَّ ٱللَّهَ عَلِيمٌ خَبِيرٌۭ»]</w:t>
      </w:r>
      <w:r>
        <w:t xml:space="preserve"> (Corán 49:13, traducción de Julio Cortés)</w:t>
      </w:r>
      <w:r>
        <w:br/>
      </w:r>
      <w:r>
        <w:rPr>
          <w:b/>
        </w:rPr>
        <w:t>leída en su fuente · Corán 49:13,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w:t>
      </w:r>
      <w:r>
        <w:rPr>
          <w:b/>
        </w:rPr>
        <w:t>Concuerda.</w:t>
      </w:r>
      <w:r>
        <w:t xml:space="preserve"> «Os hemos creado de un varón y de una hembra»: ambos sexos como origen común de la humanidad; la única diferencia que cuenta es la piedad («el más noble… es el que más Le teme»).</w:t>
      </w:r>
    </w:p>
    <w:p>
      <w:pPr>
        <w:pStyle w:val="ListBullet"/>
      </w:pPr>
      <w:r>
        <w:rPr>
          <w:b/>
        </w:rPr>
        <w:t>Corán, sura 30</w:t>
      </w:r>
      <w:r>
        <w:t xml:space="preserve"> (revelado 610-632 d. C.; texto fijado hacia 650 d. C. según la tradición islámica; fecha de nivel C). Corán 30:21. «Y entre Sus signos está el haberos creado esposas nacidas entre vosotros, para que os sirvan de quietud, y el haber suscitado entre vosotros el afecto y la bondad. Ciertamente, hay en ellos signos para gente que reflexiona.»</w:t>
      </w:r>
      <w:r>
        <w:t xml:space="preserve"> [original: «وَمِنْ ءَايَٰتِهِۦٓ أَنْ خَلَقَ لَكُم مِّنْ أَنفُسِكُمْ أَزْوَٰجًۭا لِّتَسْكُنُوٓا۟ إِلَيْهَا وَجَعَلَ بَيْنَكُم مَّوَدَّةًۭ وَرَحْمَةً ۚ إِنَّ فِى ذَٰلِكَ لَءَايَٰتٍۢ لِّقَوْمٍۢ يَتَفَكَّرُونَ»]</w:t>
      </w:r>
      <w:r>
        <w:t xml:space="preserve"> (Corán 30:21, traducción de Julio Cortés)</w:t>
      </w:r>
      <w:r>
        <w:br/>
      </w:r>
      <w:r>
        <w:rPr>
          <w:b/>
        </w:rPr>
        <w:t>leída en su fuente · Corán 30:21, traducción de Julio Cortés</w:t>
      </w:r>
      <w:r>
        <w:br/>
      </w:r>
      <w:r>
        <w:rPr>
          <w:b/>
        </w:rPr>
        <w:t>Original donde está:</w:t>
      </w:r>
      <w:r>
        <w:t xml:space="preserve"> coran_arabe_uthmani_alquran_cloud.json.txt</w:t>
      </w:r>
      <w:r>
        <w:br/>
      </w:r>
      <w:r>
        <w:t>El pasaje literal no está en el archivo de pasajes con este comienzo; la auditoría lo halló en ese original.</w:t>
      </w:r>
      <w:r>
        <w:t xml:space="preserve">. </w:t>
      </w:r>
      <w:r>
        <w:rPr>
          <w:b/>
        </w:rPr>
        <w:t>Concuerda.</w:t>
      </w:r>
      <w:r>
        <w:t xml:space="preserve"> El matrimonio es un «signo» de Dios: esposas creadas «de vosotros mismos» (min anfusikum), «para que os sirvan de quietud», con «afecto y bondad» entre ambos. Complementariedad, no jerarquía.</w:t>
      </w:r>
    </w:p>
    <w:p>
      <w:pPr>
        <w:pStyle w:val="ListBullet"/>
      </w:pPr>
      <w:r>
        <w:rPr>
          <w:b/>
        </w:rPr>
        <w:t>Corán, sura 4</w:t>
      </w:r>
      <w:r>
        <w:t xml:space="preserve"> (revelado 610-632 d. C.; texto fijado hacia 650 d. C. según la tradición islámica; fecha de nivel C). Corán 4:34. Su pasaje se ve arriba. </w:t>
      </w:r>
      <w:r>
        <w:rPr>
          <w:b/>
        </w:rPr>
        <w:t>Contrapunto.</w:t>
      </w:r>
      <w:r>
        <w:t xml:space="preserve"> «Los hombres tienen autoridad sobre las mujeres» (qawwāmūna ʿalā l-nisāʾ) y se autoriza a «pegarles» si se rebelan: subordinación de la mujer en el mismo libro que dice «de una sola persona». No está en el relato de creación; es una norma de familia.</w:t>
      </w:r>
    </w:p>
    <w:p>
      <w:pPr>
        <w:pStyle w:val="ListBullet"/>
      </w:pPr>
      <w:r>
        <w:rPr>
          <w:b/>
        </w:rPr>
        <w:t>Corán, sura 2</w:t>
      </w:r>
      <w:r>
        <w:t xml:space="preserve"> (revelado 610-632 d. C.; texto fijado hacia 650 d. C. según la tradición islámica; fecha de nivel C). Corán 2:228. «Las repudiadas deberán esperar tres menstruaciones. No les es lícito ocultar lo que Alá ha creado en su seno si es que creen en Alá y en el último Día. Durante esta espera, sus esposo tienen pleno derecho a tomarlas de nuevo si desean la reconciliación. Ellas tienen derechos equivalentes a sus obligaciones, conforme al uso, pero los hombres están un grado por encima de ellas. Alá es poderoso, sabio.»</w:t>
      </w:r>
      <w:r>
        <w:t xml:space="preserve"> [original: «وَٱلْمُطَلَّقَٰتُ يَتَرَبَّصْنَ بِأَنفُسِهِنَّ ثَلَٰثَةَ قُرُوٓءٍۢ ۚ وَلَا يَحِلُّ لَهُنَّ أَن يَكْتُمْنَ مَا خَلَقَ ٱللَّهُ فِىٓ أَرْحَامِهِنَّ إِن كُنَّ يُؤْمِنَّ بِٱللَّهِ وَٱلْيَوْمِ ٱلْءَاخِرِ ۚ وَبُعُولَتُهُنَّ أَحَقُّ بِرَدِّهِنَّ فِى ذَٰلِكَ إِنْ أَرَادُوٓا۟ إِصْلَٰحًۭا ۚ وَلَهُنَّ مِثْلُ ٱلَّذِى عَلَيْهِنَّ بِٱلْمَعْرُوفِ ۚ وَلِلرِّجَالِ عَلَيْهِنَّ دَرَجَةٌۭ ۗ وَٱللَّهُ عَزِيزٌ حَكِيمٌ»]</w:t>
      </w:r>
      <w:r>
        <w:t xml:space="preserve"> (Corán 2:228, traducción de Julio Cortés)</w:t>
      </w:r>
      <w:r>
        <w:br/>
      </w:r>
      <w:r>
        <w:rPr>
          <w:b/>
        </w:rPr>
        <w:t>leída en su fuente · Corán 2:228, traducción de Julio Cortés</w:t>
      </w:r>
      <w:r>
        <w:br/>
      </w:r>
      <w:r>
        <w:rPr>
          <w:b/>
        </w:rPr>
        <w:t>Original donde está:</w:t>
      </w:r>
      <w:r>
        <w:t xml:space="preserve"> coran_arabe_uthmani_alquran_cloud.json.txt</w:t>
      </w:r>
      <w:r>
        <w:br/>
      </w:r>
      <w:r>
        <w:t>El pasaje literal no está en el archivo de pasajes con este comienzo; la auditoría lo halló en ese original.</w:t>
      </w:r>
      <w:r>
        <w:t xml:space="preserve">. </w:t>
      </w:r>
      <w:r>
        <w:rPr>
          <w:b/>
        </w:rPr>
        <w:t>Contrapunto.</w:t>
      </w:r>
      <w:r>
        <w:t xml:space="preserve"> Declara derechos recíprocos («derechos equivalentes a sus obligaciones») y a la vez que «los hombres están un grado por encima de ellas» (wa-li-l-rijāli ʿalayhinna daraja): jerarquía expresa dentro de un versículo de divorcio. Es la otra mitad de 4:34 y no trata de la creación.</w:t>
      </w:r>
    </w:p>
    <w:p>
      <w:pPr>
        <w:pStyle w:val="ListBullet"/>
      </w:pPr>
      <w:r>
        <w:rPr>
          <w:b/>
        </w:rPr>
        <w:t>Sahih al-Bujari, libros 60 y 67 (trad. inglesa del archivo hadith-api)</w:t>
      </w:r>
      <w:r>
        <w:t xml:space="preserve"> (recopilado hacia 846-870 d. C. (al-Bujari, m. 870); fecha de nivel C). Bujari 3331 y 5184. «Contado por Abu Huraira: el Mensajero de Alá dijo: “Tratad bien a las mujeres, pues la mujer fue creada de una costilla, y la parte más curvada de la costilla es la superior; si intentas enderezarla, se romperá, pero si la dejas como está, seguirá torcida. Así que tratad bien a las mujeres”»</w:t>
      </w:r>
      <w:r>
        <w:t xml:space="preserve"> [original: «Narrated Abu Huraira:Allah's Apostle said, "Treat women nicely, for a woman is created from a rib, and the most curved portion of the rib is its upper portion, so, if you should try to straighten it, it will break, but if you leave it as it is, it will remain crooked. So treat women nicely», en la traducción inglesa de la copia de datos hadith-api]</w:t>
      </w:r>
      <w:r>
        <w:t xml:space="preserve"> (Sahih al-Bujari 3331 (fuente secundaria))</w:t>
      </w:r>
      <w:r>
        <w:br/>
      </w:r>
      <w:r>
        <w:rPr>
          <w:b/>
        </w:rPr>
        <w:t>leída en su fuente · Sahih al-Bujari 3331 (fuente secundaria)</w:t>
      </w:r>
      <w:r>
        <w:br/>
      </w:r>
      <w:r>
        <w:rPr>
          <w:b/>
        </w:rPr>
        <w:t>Original donde está:</w:t>
      </w:r>
      <w:r>
        <w:t xml:space="preserve"> hadith_api_eng-bukhari.json</w:t>
      </w:r>
      <w:r>
        <w:br/>
      </w:r>
      <w:r>
        <w:t>El pasaje literal no está en el archivo de pasajes con este comienzo; la auditoría lo halló en ese original.</w:t>
      </w:r>
      <w:r>
        <w:t xml:space="preserve"> […] «Contado por Abu Huraira: el Mensajero de Alá dijo: “La mujer es como una costilla; si intentas enderezarla, se romperá. Así que si quieres sacar provecho de ella, hazlo mientras aún tenga algo de torcedura”»</w:t>
      </w:r>
      <w:r>
        <w:t xml:space="preserve"> [original: «Narrated Abu Huraira:Allah's Messenger (ﷺ) said, "The woman is like a rib; if you try to straighten her, she will break. So if you want to get benefit from her, do so while she still has some crookedness», en la traducción inglesa de la copia de datos hadith-api]</w:t>
      </w:r>
      <w:r>
        <w:t xml:space="preserve"> (Sahih al-Bujari 5184 (fuente secundaria))</w:t>
      </w:r>
      <w:r>
        <w:br/>
      </w:r>
      <w:r>
        <w:rPr>
          <w:b/>
        </w:rPr>
        <w:t>leída en su fuente · Sahih al-Bujari 5184 (fuente secundaria)</w:t>
      </w:r>
      <w:r>
        <w:br/>
      </w:r>
      <w:r>
        <w:rPr>
          <w:b/>
        </w:rPr>
        <w:t>Original donde está:</w:t>
      </w:r>
      <w:r>
        <w:t xml:space="preserve"> hadith_api_eng-bukhari.json</w:t>
      </w:r>
      <w:r>
        <w:br/>
      </w:r>
      <w:r>
        <w:t>El pasaje literal no está en el archivo de pasajes con este comienzo; la auditoría lo halló en ese original.</w:t>
      </w:r>
      <w:r>
        <w:t xml:space="preserve">. </w:t>
      </w:r>
      <w:r>
        <w:rPr>
          <w:b/>
        </w:rPr>
        <w:t>Contrapunto.</w:t>
      </w:r>
      <w:r>
        <w:t xml:space="preserve"> La mujer «fue creada de una costilla» y es «torcida» por naturaleza: es la versión islámica del relato de Gn 2 y no está en el Corán. Recomienda buen trato, pero parte de una naturaleza torcida. Es hadiz (dicho atribuido al Profeta), no revelación; nivel B por ser copia de datos.</w:t>
      </w:r>
    </w:p>
    <w:p>
      <w:pPr>
        <w:pStyle w:val="ListBullet"/>
      </w:pPr>
      <w:r>
        <w:rPr>
          <w:b/>
        </w:rPr>
        <w:t>Sahih al-Bujari, libro 60, hadiz 5 (trad. inglesa del archivo hadith-api)</w:t>
      </w:r>
      <w:r>
        <w:t xml:space="preserve"> (recopilado hacia 846-870 d. C.; fecha de nivel C). Bujari 3330. «Contado por Abu Huraira: el Profeta dijo: “De no ser por los israelitas, la carne no se pudriría, y de no ser por Eva, las esposas nunca traicionarían a sus maridos”»</w:t>
      </w:r>
      <w:r>
        <w:t xml:space="preserve"> [original: «Narrated Abu Huraira:The Prophet (ﷺ) said, "But for the Israelis, meat would not decay and but for Eve, wives would never betray their husbands», en la traducción inglesa de la copia de datos hadith-api]</w:t>
      </w:r>
      <w:r>
        <w:t xml:space="preserve"> (Sahih al-Bujari 3330 (fuente secundaria))</w:t>
      </w:r>
      <w:r>
        <w:br/>
      </w:r>
      <w:r>
        <w:rPr>
          <w:b/>
        </w:rPr>
        <w:t>leída en su fuente · Sahih al-Bujari 3330 (fuente secundaria)</w:t>
      </w:r>
      <w:r>
        <w:br/>
      </w:r>
      <w:r>
        <w:rPr>
          <w:b/>
        </w:rPr>
        <w:t>Archivo leído:</w:t>
      </w:r>
      <w:r>
        <w:t xml:space="preserve"> eng-bukhari.json (cierre_B3_B4_9oct\hadices_completos_hadith_api\eng-bukhari.json) · contraste del archivo de pasajes: ✔</w:t>
      </w:r>
      <w:r>
        <w:br/>
      </w:r>
      <w:r>
        <w:rPr>
          <w:b/>
        </w:rPr>
        <w:t>Lugar:</w:t>
      </w:r>
      <w:r>
        <w:t xml:space="preserve"> Sahih al-Bujari 3330 (fuente secundaria)</w:t>
      </w:r>
      <w:r>
        <w:br/>
      </w:r>
      <w:r>
        <w:rPr>
          <w:b/>
        </w:rPr>
        <w:t>Tal como está en la fuente:</w:t>
      </w:r>
      <w:r>
        <w:t xml:space="preserve"> "Narrated Abu Huraira:The Prophet (ﷺ) said, ""But for the Israelis, meat would not decay and but for Eve, wives would never betray their husbands"</w:t>
      </w:r>
      <w:r>
        <w:t xml:space="preserve">. </w:t>
      </w:r>
      <w:r>
        <w:rPr>
          <w:b/>
        </w:rPr>
        <w:t>Contrapunto.</w:t>
      </w:r>
      <w:r>
        <w:t xml:space="preserve"> Hace de Eva la causa de la infidelidad femenina («de no ser por Eva, las esposas nunca traicionarían…»); el Corán nunca culpa a Eva sola (cf. 7:20-22, donde Satanás les habla a los dos), y este hadiz sí. Nivel B por ser copia de datos.</w:t>
      </w:r>
    </w:p>
    <w:p>
      <w:r>
        <w:rPr>
          <w:b/>
        </w:rPr>
        <w:t>El hermetismo.</w:t>
      </w:r>
    </w:p>
    <w:p>
      <w:pPr>
        <w:pStyle w:val="ListBullet"/>
      </w:pPr>
      <w:r>
        <w:rPr>
          <w:b/>
        </w:rPr>
        <w:t>Poimandres §§15 y 18, trad. G. R. S. Mead (Thrice-Greatest Hermes, 1906)</w:t>
      </w:r>
      <w:r>
        <w:t xml:space="preserve"> (Egipto helenístico, hacia los siglos II-III d. C.; fecha de nivel C). Poimandres 15 y 18. «Aunque macho-hembra, como [hijo] de un Padre macho-hembra, y aunque sin sueño, hijo de un [Padre] sin sueño, es vencido [por el sueño]»</w:t>
      </w:r>
      <w:r>
        <w:t xml:space="preserve"> [original: «Though male-female, 2 as from a Father male-female, and though he’s sleepless from a sleepless [Sire], yet is he overcome [by sleep].», en la traducción de Mead]</w:t>
      </w:r>
      <w:r>
        <w:t xml:space="preserve"> (Corpus Hermeticum I, Poimandres 15)</w:t>
      </w:r>
      <w:r>
        <w:br/>
      </w:r>
      <w:r>
        <w:rPr>
          <w:b/>
        </w:rPr>
        <w:t>leída en su fuente · Corpus Hermeticum I, Poimandres 15</w:t>
      </w:r>
      <w:r>
        <w:br/>
      </w:r>
      <w:r>
        <w:rPr>
          <w:b/>
        </w:rPr>
        <w:t>Archivo leído:</w:t>
      </w:r>
      <w:r>
        <w:t xml:space="preserve"> th202.htm (cierre_mujer_varon_9oct\hermetica_mead\th202.htm) · contraste del archivo de pasajes: ✔</w:t>
      </w:r>
      <w:r>
        <w:br/>
      </w:r>
      <w:r>
        <w:rPr>
          <w:b/>
        </w:rPr>
        <w:t>Lugar:</w:t>
      </w:r>
      <w:r>
        <w:t xml:space="preserve"> Corpus Hermeticum I, Poimandres 15</w:t>
      </w:r>
      <w:r>
        <w:br/>
      </w:r>
      <w:r>
        <w:rPr>
          <w:b/>
        </w:rPr>
        <w:t>Tal como está en la fuente:</w:t>
      </w:r>
      <w:r>
        <w:t xml:space="preserve"> Though male-female, 2 as from a Father male-female, and though he’s sleepless from a sleepless [Sire], yet is he overcome [by sleep].</w:t>
      </w:r>
      <w:r>
        <w:t xml:space="preserve"> (se refiere al Hombre celeste, ya bajo la Armonía) […] «Terminado el periodo, el vínculo que los ataba a todos se aflojó por la Voluntad de Dios. Pues todos los animales, siendo macho-hembra, fueron separados a la vez que el hombre: unos se hicieron en parte machos y otros, de igual modo, [en parte] hembras»</w:t>
      </w:r>
      <w:r>
        <w:t xml:space="preserve"> [original: «The period being ended, the bond that bound them all was loosened by God’s Will. For all the animals being male-female, at the same time with man were loosed apart; some became partly male, some in like fashion [partly] female.», en la traducción de Mead]</w:t>
      </w:r>
      <w:r>
        <w:t xml:space="preserve"> (Corpus Hermeticum I, Poimandres 18)</w:t>
      </w:r>
      <w:r>
        <w:br/>
      </w:r>
      <w:r>
        <w:rPr>
          <w:b/>
        </w:rPr>
        <w:t>leída en su fuente · Corpus Hermeticum I, Poimandres 18</w:t>
      </w:r>
      <w:r>
        <w:br/>
      </w:r>
      <w:r>
        <w:rPr>
          <w:b/>
        </w:rPr>
        <w:t>Original donde está:</w:t>
      </w:r>
      <w:r>
        <w:t xml:space="preserve"> th202.htm.txt</w:t>
      </w:r>
      <w:r>
        <w:br/>
      </w:r>
      <w:r>
        <w:t>El pasaje literal no está en el archivo de pasajes con este comienzo; la auditoría lo halló en ese original.</w:t>
      </w:r>
      <w:r>
        <w:t xml:space="preserve">. </w:t>
      </w:r>
      <w:r>
        <w:rPr>
          <w:b/>
        </w:rPr>
        <w:t>Concuerda.</w:t>
      </w:r>
      <w:r>
        <w:t xml:space="preserve"> El Hombre primordial es «macho-hembra» y la separación de los sexos es un acto posterior de la voluntad divina (§18): un solo ser que se divide. Pero la unión de los sexos aparece luego ligada al amor que conduce a la muerte (§18-19: «la causa de la muerte es el amor»).</w:t>
      </w:r>
    </w:p>
    <w:p>
      <w:r>
        <w:rPr>
          <w:b/>
        </w:rPr>
        <w:t>La India.</w:t>
      </w:r>
    </w:p>
    <w:p>
      <w:pPr>
        <w:pStyle w:val="ListBullet"/>
      </w:pPr>
      <w:r>
        <w:rPr>
          <w:b/>
        </w:rPr>
        <w:t>Brihadaranyaka Upanishad I, 4, 1-3 (trad. Max Müller, SBE 15, 1884)</w:t>
      </w:r>
      <w:r>
        <w:t xml:space="preserve"> (hacia los siglos VIII-VII a. C.; fecha de nivel C). BU 1.4.1-3. Su pasaje se ve arriba. </w:t>
      </w:r>
      <w:r>
        <w:rPr>
          <w:b/>
        </w:rPr>
        <w:t>Concuerda.</w:t>
      </w:r>
      <w:r>
        <w:t xml:space="preserve"> Es el caso más claro de «un único ser que lleva integrado lo masculino y lo femenino y se separa»: un Ser «tan grande como un hombre y una mujer juntos» que se parte en dos; cada mitad «como la mitad de una concha». Matiz (§4): la mujer se oculta («¿cómo puede abrazarme después de haberme producido de sí mismo?») y se transforma en vaca, yegua…</w:t>
      </w:r>
    </w:p>
    <w:p>
      <w:pPr>
        <w:pStyle w:val="ListBullet"/>
      </w:pPr>
      <w:r>
        <w:rPr>
          <w:b/>
        </w:rPr>
        <w:t>Manusmṛti 1.32 (sánscrito de GRETIL; trad. G. Bühler, SBE 25, 1886)</w:t>
      </w:r>
      <w:r>
        <w:t xml:space="preserve"> (hacia el siglo II a. C.-II d. C.; fecha de nivel C). Manu 1.32. Su pasaje se ve arriba. </w:t>
      </w:r>
      <w:r>
        <w:rPr>
          <w:b/>
        </w:rPr>
        <w:t>Concuerda.</w:t>
      </w:r>
      <w:r>
        <w:t xml:space="preserve"> Segunda versión india de la misma idea: el creador se divide en «mitad varón y mitad mujer»; de la mitad femenina nace Virāj, el primer varón cósmico.</w:t>
      </w:r>
    </w:p>
    <w:p>
      <w:pPr>
        <w:pStyle w:val="ListBullet"/>
      </w:pPr>
      <w:r>
        <w:rPr>
          <w:b/>
        </w:rPr>
        <w:t>Manusmṛti 5.147-148 (trad. G. Bühler, SBE 25, 1886)</w:t>
      </w:r>
      <w:r>
        <w:t xml:space="preserve"> (hacia el siglo II a. C.-II d. C.; fecha de nivel C). Manu 5.147-148. Su pasaje se ve arriba. </w:t>
      </w:r>
      <w:r>
        <w:rPr>
          <w:b/>
        </w:rPr>
        <w:t>Contrapunto.</w:t>
      </w:r>
      <w:r>
        <w:t xml:space="preserve"> Tutela perpetua de la mujer (padre-marido-hijos). Es la misma obra que cuenta la división del Creador en dos mitades (Manu 1.32): la igualdad del origen no pasa a la ley. (La ficha siguiente, Manu 9.2-3, repite la idea.)</w:t>
      </w:r>
    </w:p>
    <w:p>
      <w:pPr>
        <w:pStyle w:val="ListBullet"/>
      </w:pPr>
      <w:r>
        <w:rPr>
          <w:b/>
        </w:rPr>
        <w:t>Manusmṛti 9.2-3 (sánscrito de GRETIL; trad. G. Bühler, SBE 25, 1886)</w:t>
      </w:r>
      <w:r>
        <w:t xml:space="preserve"> (hacia el siglo II a. C.-II d. C.; fecha de nivel C). Manu 9.2-3. «Los varones de su familia deben mantener a las mujeres sin independencia, día y noche; y si se apegan a los placeres de los sentidos, han de ser puestas bajo el propio dominio»</w:t>
      </w:r>
      <w:r>
        <w:t xml:space="preserve"> [original: «asvatantrāḥ striyaḥ kāryāḥ puruṣaiḥ svair divāniśam viṣayeṣu ca sajjantyaḥ saṃsthāpyā ātmano vaśe»]</w:t>
      </w:r>
      <w:r>
        <w:t xml:space="preserve"> (Leyes de Manu 9.2)</w:t>
      </w:r>
      <w:r>
        <w:br/>
      </w:r>
      <w:r>
        <w:rPr>
          <w:b/>
        </w:rPr>
        <w:t>leída en su fuente · Leyes de Manu 9.2</w:t>
      </w:r>
      <w:r>
        <w:br/>
      </w:r>
      <w:r>
        <w:rPr>
          <w:b/>
        </w:rPr>
        <w:t>Archivo leído:</w:t>
      </w:r>
      <w:r>
        <w:t xml:space="preserve"> gretil_manu.htm (ant\india\gretil_manu.htm) · contraste del archivo de pasajes: ✔</w:t>
      </w:r>
      <w:r>
        <w:br/>
      </w:r>
      <w:r>
        <w:rPr>
          <w:b/>
        </w:rPr>
        <w:t>Lugar:</w:t>
      </w:r>
      <w:r>
        <w:t xml:space="preserve"> Leyes de Manu 9.2</w:t>
      </w:r>
      <w:r>
        <w:br/>
      </w:r>
      <w:r>
        <w:rPr>
          <w:b/>
        </w:rPr>
        <w:t>Tal como está en la fuente:</w:t>
      </w:r>
      <w:r>
        <w:t xml:space="preserve"> asvatantrāḥ striyaḥ kāryāḥ puruṣaiḥ svair divāniśam viṣayeṣu ca sajjantyaḥ saṃsthāpyā ātmano vaśe</w:t>
      </w:r>
      <w:r>
        <w:t xml:space="preserve"> […] «El padre la protege en la niñez, el marido la protege en la juventud, los hijos la protegen en la vejez: la mujer no merece independencia»</w:t>
      </w:r>
      <w:r>
        <w:t xml:space="preserve"> [original: «pitā rakṣati kaumāre bhartā rakṣati yauvane rakṣanti sthavire putrā na strī svātantryam arhati»]</w:t>
      </w:r>
      <w:r>
        <w:t xml:space="preserve"> (Leyes de Manu 9.3)</w:t>
      </w:r>
      <w:r>
        <w:br/>
      </w:r>
      <w:r>
        <w:rPr>
          <w:b/>
        </w:rPr>
        <w:t>leída en su fuente · Leyes de Manu 9.3</w:t>
      </w:r>
      <w:r>
        <w:br/>
      </w:r>
      <w:r>
        <w:rPr>
          <w:b/>
        </w:rPr>
        <w:t>Archivo leído:</w:t>
      </w:r>
      <w:r>
        <w:t xml:space="preserve"> gretil_manu.htm (ant\india\gretil_manu.htm) · contraste del archivo de pasajes: ✔</w:t>
      </w:r>
      <w:r>
        <w:br/>
      </w:r>
      <w:r>
        <w:rPr>
          <w:b/>
        </w:rPr>
        <w:t>Lugar:</w:t>
      </w:r>
      <w:r>
        <w:t xml:space="preserve"> Leyes de Manu 9.3</w:t>
      </w:r>
      <w:r>
        <w:br/>
      </w:r>
      <w:r>
        <w:rPr>
          <w:b/>
        </w:rPr>
        <w:t>Tal como está en la fuente:</w:t>
      </w:r>
      <w:r>
        <w:t xml:space="preserve"> pitā rakṣati kaumāre bhartā rakṣati yauvane rakṣanti sthavire putrā na strī svātantryam arhati</w:t>
      </w:r>
      <w:r>
        <w:t xml:space="preserve"> […] «3. El padre la protege en la infancia, el marido la protege en la juventud y los hijos la protegen en la vejez; una mujer nunca es apta para la independencia»</w:t>
      </w:r>
      <w:r>
        <w:t xml:space="preserve"> [original: «3. Her father protects (her) in childhood, her husband protects (her) in youth, and her sons protect (her) in old age ; a woman is never fit for independence.», en la traducción de Bühler]</w:t>
      </w:r>
      <w:r>
        <w:t xml:space="preserve"> (Leyes de Manu 9.3)</w:t>
      </w:r>
      <w:r>
        <w:br/>
      </w:r>
      <w:r>
        <w:rPr>
          <w:b/>
        </w:rPr>
        <w:t>pasaje guardado · Leyes de Manu 9.3</w:t>
      </w:r>
      <w:r>
        <w:br/>
      </w:r>
      <w:r>
        <w:rPr>
          <w:b/>
        </w:rPr>
        <w:t>Archivo leído:</w:t>
      </w:r>
      <w:r>
        <w:t xml:space="preserve"> extracto_Manu_Buhler_SBE25.txt (cierre_mujer_varon_9oct\manu\extracto_Manu_Buhler_SBE25.txt) · contraste del archivo de pasajes: ✔</w:t>
      </w:r>
      <w:r>
        <w:br/>
      </w:r>
      <w:r>
        <w:rPr>
          <w:b/>
        </w:rPr>
        <w:t>Lugar:</w:t>
      </w:r>
      <w:r>
        <w:t xml:space="preserve"> Leyes de Manu 9.3</w:t>
      </w:r>
      <w:r>
        <w:br/>
      </w:r>
      <w:r>
        <w:rPr>
          <w:b/>
        </w:rPr>
        <w:t>Tal como está en la fuente:</w:t>
      </w:r>
      <w:r>
        <w:t xml:space="preserve"> 3. Her father protects (her) in childhood, her husband protects (her) in youth, and her sons protect (her) in old age ; a woman is never fit for independence.</w:t>
      </w:r>
      <w:r>
        <w:t xml:space="preserve"> (el v. 2 de la traducción de Bühler aparece partido por el cambio de página en el escaneo; por eso el v. 2 se cita del sánscrito). </w:t>
      </w:r>
      <w:r>
        <w:rPr>
          <w:b/>
        </w:rPr>
        <w:t>Contrapunto.</w:t>
      </w:r>
      <w:r>
        <w:t xml:space="preserve"> Repite la tutela perpetua («una mujer nunca es apta para la independencia»), esta vez dentro del derecho de familia (libro IX).</w:t>
      </w:r>
    </w:p>
    <w:p>
      <w:pPr>
        <w:pStyle w:val="ListBullet"/>
      </w:pPr>
      <w:r>
        <w:rPr>
          <w:b/>
        </w:rPr>
        <w:t>Rig Veda X, 10 (Yama y Yami; trad. R. T. H. Griffith, 1896)</w:t>
      </w:r>
      <w:r>
        <w:t xml:space="preserve"> (libro X del Rig Veda, hacia 1200-900 a. C.; fecha de nivel C). RV 10.10, 3-5 y 12. «3 Sí, esto lo desean de ti con anhelo los Inmortales: descendencia del único mortal existente. Une tu alma a la mía y toma a tu consorte como marido amante. 4 ¿Haremos ahora lo que nunca hicimos? Nosotros, que hablamos con rectitud, ¿hablaremos ahora con impureza? El Gandharva en las aguas, la Dama de las Aguas: tal es nuestro vínculo, tal nuestro parentesco más alto. 5 Aun en el seno materno el dios Tvaṣṭar, el Vivificador, que da forma a todo, el Creador, nos hizo consortes»</w:t>
      </w:r>
      <w:r>
        <w:t xml:space="preserve"> [original: «3 Yea, this the Immortals seek of thee with longing, progeny of the sole existing mortal. Then let thy soul and mine be knit together, and as a loving husband take thy consort. 4 Shall we do now what we ne’er did aforetime? we who spake righteously now talk impurely? Gandharva in the floods, the Dame of Waters-such is our bond, such our most lofty kinship. 5 Even in the womb God Tvaṣṭar, Vivifier, shaping all forms, Creator, made us consorts.», en la traducción de Griffith]</w:t>
      </w:r>
      <w:r>
        <w:t xml:space="preserve"> (Rig Veda 10.10, 3-5)</w:t>
      </w:r>
      <w:r>
        <w:br/>
      </w:r>
      <w:r>
        <w:rPr>
          <w:b/>
        </w:rPr>
        <w:t>leída en su fuente · Rig Veda 10.10, 3-5</w:t>
      </w:r>
      <w:r>
        <w:br/>
      </w:r>
      <w:r>
        <w:rPr>
          <w:b/>
        </w:rPr>
        <w:t>Original donde está:</w:t>
      </w:r>
      <w:r>
        <w:t xml:space="preserve"> rv10010_yama_yami_griffith.htm.txt</w:t>
      </w:r>
      <w:r>
        <w:br/>
      </w:r>
      <w:r>
        <w:t>El pasaje literal no está en el archivo de pasajes con este comienzo; la auditoría lo halló en ese original.</w:t>
      </w:r>
      <w:r>
        <w:t xml:space="preserve"> […] «12 No rodearé tu cuerpo con mis brazos: dicen que es pecado acercarse a una hermana. Conmigo no: prepara tus placeres con otro; tu hermano no busca esto de ti, hermosa»</w:t>
      </w:r>
      <w:r>
        <w:t xml:space="preserve"> [original: «12 I will not fold mine arms about thy body: they call it sin when one comes near his sister. Not me,—prepare thy pleasures with another: thy brother seeks not this from thee, O fair one.», en la traducción de Griffith]</w:t>
      </w:r>
      <w:r>
        <w:t xml:space="preserve"> (Rig Veda 10.10, 12)</w:t>
      </w:r>
      <w:r>
        <w:br/>
      </w:r>
      <w:r>
        <w:rPr>
          <w:b/>
        </w:rPr>
        <w:t>leída en su fuente · Rig Veda 10.10, 12</w:t>
      </w:r>
      <w:r>
        <w:br/>
      </w:r>
      <w:r>
        <w:rPr>
          <w:b/>
        </w:rPr>
        <w:t>Archivo leído:</w:t>
      </w:r>
      <w:r>
        <w:t xml:space="preserve"> rv10010_yama_yami_griffith.htm (cierre_mujer_varon_9oct\india_rigveda\rv10010_yama_yami_griffith.htm) · contraste del archivo de pasajes: ✔</w:t>
      </w:r>
      <w:r>
        <w:br/>
      </w:r>
      <w:r>
        <w:rPr>
          <w:b/>
        </w:rPr>
        <w:t>Lugar:</w:t>
      </w:r>
      <w:r>
        <w:t xml:space="preserve"> Rig Veda 10.10, 12</w:t>
      </w:r>
      <w:r>
        <w:br/>
      </w:r>
      <w:r>
        <w:rPr>
          <w:b/>
        </w:rPr>
        <w:t>Tal como está en la fuente:</w:t>
      </w:r>
      <w:r>
        <w:t xml:space="preserve"> 12 I will not fold mine arms about thy body: they call it sin when one comes near his sister. Not me,—prepare thy pleasures with another: thy brother seeks not this from thee, O fair one.</w:t>
      </w:r>
      <w:r>
        <w:t xml:space="preserve">. </w:t>
      </w:r>
      <w:r>
        <w:rPr>
          <w:b/>
        </w:rPr>
        <w:t>Neutro.</w:t>
      </w:r>
      <w:r>
        <w:t xml:space="preserve"> La primera pareja mortal son gemelos, hermano y hermana, hechos «consortes» por Tvaṣṭar desde el vientre materno (v. 5); pero la iniciativa es de ella y él la rechaza por incesto. No fija un orden de dignidad: es un himno de diálogo, no de creación. (La numeración «3 Yea… made us consorts» incluye los vv. 3-5 seguidos.)</w:t>
      </w:r>
    </w:p>
    <w:p>
      <w:pPr>
        <w:pStyle w:val="ListBullet"/>
      </w:pPr>
      <w:r>
        <w:rPr>
          <w:b/>
        </w:rPr>
        <w:t>Rig Veda X, 90 (Puruṣa-sūkta; trad. R. T. H. Griffith, 1896)</w:t>
      </w:r>
      <w:r>
        <w:t xml:space="preserve"> (libro X del Rig Veda, hacia 1200-900 a. C.; fecha de nivel C). RV 10.90, 5 y 11-12. «5. De él nació Virāj; de Virāj nació de nuevo Puruṣa. En cuanto nació, se extendió hacia oriente y occidente sobre la tierra»</w:t>
      </w:r>
      <w:r>
        <w:t xml:space="preserve"> [original: «5 From him Virāj was born; again Puruṣa from Virāj was born. As soon as he was born he spread eastward and westward o’er the earth.», en la traducción de Griffith]</w:t>
      </w:r>
      <w:r>
        <w:t xml:space="preserve"> (Rig Veda 10.90, 5)</w:t>
      </w:r>
      <w:r>
        <w:br/>
      </w:r>
      <w:r>
        <w:rPr>
          <w:b/>
        </w:rPr>
        <w:t>leída en su fuente · Rig Veda 10.90, 5</w:t>
      </w:r>
      <w:r>
        <w:br/>
      </w:r>
      <w:r>
        <w:rPr>
          <w:b/>
        </w:rPr>
        <w:t>Archivo leído:</w:t>
      </w:r>
      <w:r>
        <w:t xml:space="preserve"> rv10090.htm (cierre_mujer_varon_9oct\india_rigveda\rv10090.htm) · contraste del archivo de pasajes: ✔</w:t>
      </w:r>
      <w:r>
        <w:br/>
      </w:r>
      <w:r>
        <w:rPr>
          <w:b/>
        </w:rPr>
        <w:t>Lugar:</w:t>
      </w:r>
      <w:r>
        <w:t xml:space="preserve"> Rig Veda 10.90, 5</w:t>
      </w:r>
      <w:r>
        <w:br/>
      </w:r>
      <w:r>
        <w:rPr>
          <w:b/>
        </w:rPr>
        <w:t>Tal como está en la fuente:</w:t>
      </w:r>
      <w:r>
        <w:t xml:space="preserve"> 5 From him Virāj was born; again Puruṣa from Virāj was born. As soon as he was born he spread eastward and westward o’er the earth.</w:t>
      </w:r>
      <w:r>
        <w:t xml:space="preserve"> […] «11 Cuando dividieron a Puruṣa, ¿cuántas porciones hicieron? ¿Cómo llaman a su boca, a sus brazos? ¿Cómo llaman a sus muslos y a sus pies? 12 El brahmán fue su boca, de sus dos brazos se hizo el rājanya; sus muslos se hicieron el vaiśya, de sus pies se produjo el śūdra»</w:t>
      </w:r>
      <w:r>
        <w:t xml:space="preserve"> [original: «11 When they divided Puruṣa how many portions did they make? What do they call his mouth, his arms? What do they call his thighs and feet? 12 The Brahman was his mouth, of both his arms was the Rājanya made. His thighs became the Vaiśya, from his feet the Śūdra was produced.», en la traducción de Griffith]</w:t>
      </w:r>
      <w:r>
        <w:t xml:space="preserve"> (Rig Veda 10.90, 11-12)</w:t>
      </w:r>
      <w:r>
        <w:br/>
      </w:r>
      <w:r>
        <w:rPr>
          <w:b/>
        </w:rPr>
        <w:t>leída en su fuente · Rig Veda 10.90, 11-12</w:t>
      </w:r>
      <w:r>
        <w:br/>
      </w:r>
      <w:r>
        <w:rPr>
          <w:b/>
        </w:rPr>
        <w:t>Original donde está:</w:t>
      </w:r>
      <w:r>
        <w:t xml:space="preserve"> rv10090.htm.txt</w:t>
      </w:r>
      <w:r>
        <w:br/>
      </w:r>
      <w:r>
        <w:t>El pasaje literal no está en el archivo de pasajes con este comienzo; la auditoría lo halló en ese original.</w:t>
      </w:r>
      <w:r>
        <w:t xml:space="preserve">. </w:t>
      </w:r>
      <w:r>
        <w:rPr>
          <w:b/>
        </w:rPr>
        <w:t>Neutro.</w:t>
      </w:r>
      <w:r>
        <w:t xml:space="preserve"> Del Puruṣa «dividido» salen las clases y el cosmos, y solo hay un cruce entre Puruṣa y Virāj (v. 5; Manu 1.32 hace a Virāj hijo de la mitad femenina del Creador). No dice nada de varón y mujer: silencio.</w:t>
      </w:r>
    </w:p>
    <w:p>
      <w:r>
        <w:rPr>
          <w:b/>
        </w:rPr>
        <w:t>El budismo.</w:t>
      </w:r>
    </w:p>
    <w:p>
      <w:pPr>
        <w:pStyle w:val="ListBullet"/>
      </w:pPr>
      <w:r>
        <w:rPr>
          <w:b/>
        </w:rPr>
        <w:t>Aggañña Sutta (DN 27) §11, trad. B. Sujato (CC0) y texto pali de la edición Mahāsaṅgīti</w:t>
      </w:r>
      <w:r>
        <w:t xml:space="preserve"> (canon pali, fijado por escrito hacia el siglo I a. C. (Sri Lanka); fecha de nivel C). DN 27 §11.2. «No se distinguían la luna ni el sol; no se distinguían las estrellas ni las constelaciones; ni las noches ni los días, ni los meses ni las quincenas, ni las estaciones ni los años; no se distinguían la mujer y el varón: los seres se contaban simplemente como “seres”»</w:t>
      </w:r>
      <w:r>
        <w:t xml:space="preserve"> [original: «Na candimasūriyā paññāyanti, na nakkhattāni tārakarūpāni paññāyanti, na rattindivā paññāyanti, na māsaḍḍhamāsā paññāyanti, na utusaṁvaccharā paññāyanti, na itthipumā paññāyanti, sattā sattātveva saṅkhyaṁ gacchanti.», el texto pali de la edición Mahāsaṅgīti]</w:t>
      </w:r>
      <w:r>
        <w:t xml:space="preserve"> (Aggañña Sutta (DN 27) §11)</w:t>
      </w:r>
      <w:r>
        <w:br/>
      </w:r>
      <w:r>
        <w:rPr>
          <w:b/>
        </w:rPr>
        <w:t>leída en su fuente · Aggañña Sutta (DN 27) §11</w:t>
      </w:r>
      <w:r>
        <w:br/>
      </w:r>
      <w:r>
        <w:rPr>
          <w:b/>
        </w:rPr>
        <w:t>Original donde está:</w:t>
      </w:r>
      <w:r>
        <w:t xml:space="preserve"> dn27_pali.json.txt</w:t>
      </w:r>
      <w:r>
        <w:br/>
      </w:r>
      <w:r>
        <w:t>El pasaje literal no está en el archivo de pasajes con este comienzo; la auditoría lo halló en ese original.</w:t>
      </w:r>
      <w:r>
        <w:t xml:space="preserve"> […] «No se encontraban la luna ni el sol, ni estrellas ni constelaciones, ni día ni noche, ni meses ni quincenas, ni años ni estaciones, ni macho ni hembra. A los seres se los conocía simplemente como “seres”»</w:t>
      </w:r>
      <w:r>
        <w:t xml:space="preserve"> [original: «The moon and sun were not found, nor were stars and constellations, day and night, months and fortnights, years and seasons, or male and female. Beings were simply known as ‘beings’.», en la traducción de Sujato]</w:t>
      </w:r>
      <w:r>
        <w:t xml:space="preserve"> (Aggañña Sutta (DN 27) §11)</w:t>
      </w:r>
      <w:r>
        <w:br/>
      </w:r>
      <w:r>
        <w:rPr>
          <w:b/>
        </w:rPr>
        <w:t>leída en su fuente · Aggañña Sutta (DN 27) §11</w:t>
      </w:r>
      <w:r>
        <w:br/>
      </w:r>
      <w:r>
        <w:rPr>
          <w:b/>
        </w:rPr>
        <w:t>Archivo leído:</w:t>
      </w:r>
      <w:r>
        <w:t xml:space="preserve"> sc_dn27.json (ant\india\sc_dn27.json) · contraste del archivo de pasajes: ✔</w:t>
      </w:r>
      <w:r>
        <w:br/>
      </w:r>
      <w:r>
        <w:rPr>
          <w:b/>
        </w:rPr>
        <w:t>Lugar:</w:t>
      </w:r>
      <w:r>
        <w:t xml:space="preserve"> Aggañña Sutta (DN 27) §11</w:t>
      </w:r>
      <w:r>
        <w:br/>
      </w:r>
      <w:r>
        <w:rPr>
          <w:b/>
        </w:rPr>
        <w:t>Tal como está en la fuente:</w:t>
      </w:r>
      <w:r>
        <w:t xml:space="preserve"> The moon and sun were not found, nor were stars and constellations, day and night, months and fortnights, years and seasons, or male and female. Beings were simply known as ‘beings’.</w:t>
      </w:r>
      <w:r>
        <w:t xml:space="preserve">. </w:t>
      </w:r>
      <w:r>
        <w:rPr>
          <w:b/>
        </w:rPr>
        <w:t>Concuerda.</w:t>
      </w:r>
      <w:r>
        <w:t xml:space="preserve"> En el estado primordial no hay macho ni hembra («itthipumā»): los seres son simplemente «seres». Es el equivalente búdico del ser sin sexo anterior a la división.</w:t>
      </w:r>
    </w:p>
    <w:p>
      <w:pPr>
        <w:pStyle w:val="ListBullet"/>
      </w:pPr>
      <w:r>
        <w:rPr>
          <w:b/>
        </w:rPr>
        <w:t>Aggañña Sutta (DN 27) §16, trad. B. Sujato (CC0) y texto pali de la edición Mahāsaṅgīti</w:t>
      </w:r>
      <w:r>
        <w:t xml:space="preserve"> (canon pali, fijado por escrito hacia el siglo I a. C.; fecha de nivel C). DN 27 §16.7-10. «Cuanto más tiempo, Vāseṭṭha, aquellos seres se alimentaron de arroz no cultivado, comiendo de ello y sustentándose con ello durante largo tiempo, tanto más se endureció su cuerpo y se hizo patente la diferencia de aspecto; y a la mujer le apareció el rasgo femenino y al varón el masculino. La mujer miraba demasiado al hombre y el hombre a la mujer. De tanto mirarse les surgió la pasión y la fiebre invadió su cuerpo. Por causa de la fiebre se entregaron a la unión sexual»</w:t>
      </w:r>
      <w:r>
        <w:t xml:space="preserve"> [original: «Yathā yathā kho te, vāseṭṭha, sattā akaṭṭhapākaṁ sāliṁ paribhuñjantā tambhakkhā tadāhārā ciraṁ dīghamaddhānaṁ aṭṭhaṁsu tathā tathā tesaṁ sattānaṁ bhiyyoso mattāya kharattañceva kāyasmiṁ okkami, vaṇṇavevaṇṇatā ca paññāyittha, itthiyā ca itthiliṅgaṁ pāturahosi purisassa ca purisaliṅgaṁ.» «Itthī ca purisaṁ ativelaṁ upanijjhāyati puriso ca itthiṁ.» «Tesaṁ ativelaṁ aññamaññaṁ upanijjhāyataṁ sārāgo udapādi, pariḷāho kāyasmiṁ okkami.» «Te pariḷāhapaccayā methunaṁ dhammaṁ paṭiseviṁsu.», el texto pali de la edición Mahāsaṅgīti]</w:t>
      </w:r>
      <w:r>
        <w:t xml:space="preserve"> (Aggañña Sutta (DN 27) §16)</w:t>
      </w:r>
      <w:r>
        <w:br/>
      </w:r>
      <w:r>
        <w:rPr>
          <w:b/>
        </w:rPr>
        <w:t>leída en su fuente · Aggañña Sutta (DN 27) §16</w:t>
      </w:r>
      <w:r>
        <w:br/>
      </w:r>
      <w:r>
        <w:rPr>
          <w:b/>
        </w:rPr>
        <w:t>Original donde está:</w:t>
      </w:r>
      <w:r>
        <w:t xml:space="preserve"> dn27_pali.json.txt</w:t>
      </w:r>
      <w:r>
        <w:br/>
      </w:r>
      <w:r>
        <w:t>El pasaje literal no está en el archivo de pasajes con este comienzo; la auditoría lo halló en ese original.</w:t>
      </w:r>
      <w:r>
        <w:t xml:space="preserve"> […] «Pero mientras comieron ese arroz maduro no cultivado, sus cuerpos se hicieron más sólidos y se diferenciaron en aspecto. A las mujeres les aparecieron rasgos femeninos y a los hombres rasgos masculinos. Las mujeres pasaban demasiado tiempo mirando a los hombres, y los hombres a las mujeres. Se volvieron lujuriosos y sus cuerpos ardían de fiebre. Por esa fiebre tuvieron sexo entre sí»</w:t>
      </w:r>
      <w:r>
        <w:t xml:space="preserve"> [original: «But so long as they ate that ripe untilled rice, their bodies became more solid and they diverged in appearance. And female characteristics appeared on women, while male characteristics appeared on men.» «Women spent too much time gazing at men, and men at women.» «They became lustful, and their bodies burned with fever.» «Due to this fever they had sex with each other.», en la traducción de Sujato]</w:t>
      </w:r>
      <w:r>
        <w:t xml:space="preserve"> (Aggañña Sutta (DN 27) §16)</w:t>
      </w:r>
      <w:r>
        <w:br/>
      </w:r>
      <w:r>
        <w:rPr>
          <w:b/>
        </w:rPr>
        <w:t>leída en su fuente · Aggañña Sutta (DN 27) §16</w:t>
      </w:r>
      <w:r>
        <w:br/>
      </w:r>
      <w:r>
        <w:rPr>
          <w:b/>
        </w:rPr>
        <w:t>Original donde está:</w:t>
      </w:r>
      <w:r>
        <w:t xml:space="preserve"> dn27_sujato_en.json.txt</w:t>
      </w:r>
      <w:r>
        <w:br/>
      </w:r>
      <w:r>
        <w:t>El pasaje literal no está en el archivo de pasajes con este comienzo; la auditoría lo halló en ese original.</w:t>
      </w:r>
      <w:r>
        <w:t xml:space="preserve">. </w:t>
      </w:r>
      <w:r>
        <w:rPr>
          <w:b/>
        </w:rPr>
        <w:t>Contrapunto.</w:t>
      </w:r>
      <w:r>
        <w:t xml:space="preserve"> Los sexos nacen de una decadencia (el alimento más burdo), con lujuria y fiebre. No dice que la mujer valga menos, pero la diferencia sexual es consecuencia de la caída. Tampoco culpa a un solo sexo: «mujeres… hombres» se miran por igual.</w:t>
      </w:r>
    </w:p>
    <w:p>
      <w:r>
        <w:rPr>
          <w:b/>
        </w:rPr>
        <w:t>El zoroastrismo.</w:t>
      </w:r>
    </w:p>
    <w:p>
      <w:pPr>
        <w:pStyle w:val="ListBullet"/>
      </w:pPr>
      <w:r>
        <w:rPr>
          <w:b/>
        </w:rPr>
        <w:t>Bundahishn cap. 15 (Mashye y Mashyane)</w:t>
      </w:r>
      <w:r>
        <w:t xml:space="preserve"> (redacción final hacia fines del siglo IX d. C. (M. Boyce, citada en el propio archivo: fecha de nivel A para la redacción); la materia es más antigua). Bundahishn 15:2-3 y 5. Su pasaje se ve arriba. Prueba de la fecha, en el propio archivo: «La última redacción importante pertenece, más o menos, a fines del siglo IX»</w:t>
      </w:r>
      <w:r>
        <w:t xml:space="preserve"> [original: «The last important redaction belongs to about the end of the 9th century.»]</w:t>
      </w:r>
      <w:r>
        <w:t xml:space="preserve"> (M. Boyce, citada en el archivo). </w:t>
      </w:r>
      <w:r>
        <w:rPr>
          <w:b/>
        </w:rPr>
        <w:t>Concuerda.</w:t>
      </w:r>
      <w:r>
        <w:t xml:space="preserve"> La primera pareja humana crece de la tierra como una sola planta, unida por los hombros y la cintura, de modo que «no estaba claro cuál era el varón y cuál la hembra»; ambos reciben el mismo aliento y la misma orden de Ormazd («Vosotros sois hombre»).</w:t>
      </w:r>
    </w:p>
    <w:p>
      <w:pPr>
        <w:pStyle w:val="ListBullet"/>
      </w:pPr>
      <w:r>
        <w:rPr>
          <w:b/>
        </w:rPr>
        <w:t>Bundahishn cap. 15 (la primera mentira)</w:t>
      </w:r>
      <w:r>
        <w:t xml:space="preserve"> (redacción final hacia fines del siglo IX d. C. (M. Boyce, citada en el propio archivo: fecha de nivel A para la redacción); la materia es más antigua). Bundahishn 15:6-9 y 20. «6. Ormazd dijo a Mashye y Mashyane: “Vosotros sois hombre, sois el origen del mundo y habéis sido creados por mí perfectos en la devoción; cumplid devotamente el deber de la ley, pensad buenos pensamientos, decid buenas palabras, haced buenas obras y no adoréis a los demonios”. 7. Ambos pensaron primero esto: que uno debía agradar al otro, pues es un hombre para él; y la primera acción que hicieron fue que, al salir, se lavaron a fondo; y las primeras palabras que dijeron fueron que Ormazd creó el agua y la tierra, las plantas y los animales, las estrellas, la luna y el sol, y toda prosperidad cuyo origen y efecto proceden de la manifestación de la rectitud. 8. Y después el antagonismo se lanzó a sus mentes y sus mentes se corrompieron por completo, y exclamaron que el espíritu maligno creó el agua y la tierra, las plantas y los animales y las demás cosas dichas. 9. Aquella falsa palabra se dijo por voluntad de los demonios, y el espíritu maligno se apoderó de este primer goce de ellos; por esa falsa palabra ambos se hicieron malvados, y sus almas están en el infierno hasta la existencia futura»</w:t>
      </w:r>
      <w:r>
        <w:t xml:space="preserve"> [original: «6. Ohrmazd spoke to Mashye and Mashyane thus: 'You are man, you are the ancestry of the world, and you are created perfect in devotion by me; perform devotedly the duty of the law, think good thoughts, speak good words, do good deeds, and worship no demons!' 7. Both of them first thought this, that one of them should please the other, as he is a man for him; and the first deed done by them was this, when they went out they washed themselves thoroughly; and the first words spoken by them were these, that Ohrmazd created the water and earth, plants and animals, the stars, moon, and sun, and all prosperity whose origin and effect are from the manifestation of righteousness. 8. And, afterwards, antagonism rushed into their minds, and their minds were thoroughly corrupted, and they exclaimed that the evil spirit created the water and earth, plants and animals, and the other things as aforesaid. 9. That false speech was spoken through the will of the demons, and the evil spirit possessed himself of this first enjoyment from them; through that false speech they both became wicked, and their souls are in hell until the future existence.», en la traducción de West]</w:t>
      </w:r>
      <w:r>
        <w:t xml:space="preserve"> (Bundahishn 15:6-9)</w:t>
      </w:r>
      <w:r>
        <w:br/>
      </w:r>
      <w:r>
        <w:rPr>
          <w:b/>
        </w:rPr>
        <w:t>leída en su fuente · Bundahishn 15:6-9</w:t>
      </w:r>
      <w:r>
        <w:br/>
      </w:r>
      <w:r>
        <w:rPr>
          <w:b/>
        </w:rPr>
        <w:t>Original donde está:</w:t>
      </w:r>
      <w:r>
        <w:t xml:space="preserve"> bundahis.html.txt</w:t>
      </w:r>
      <w:r>
        <w:br/>
      </w:r>
      <w:r>
        <w:t>El pasaje literal no está en el archivo de pasajes con este comienzo; la auditoría lo halló en ese original.</w:t>
      </w:r>
      <w:r>
        <w:t xml:space="preserve"> […] «20. Y al cumplirse los cincuenta años surgió la fuente del deseo, primero en Mashye y luego en Mashyane, pues Mashye dijo a Mashyane: “Cuando veo tu vergüenza se levantan mis deseos”. Entonces Mashyane dijo: “¡Hermano Mashye! Cuando veo tu gran deseo yo también me agito”»</w:t>
      </w:r>
      <w:r>
        <w:t xml:space="preserve"> [original: «20. And on the completion of fifty years the source of desire arose, first in Mashye and then in Mashyane, for Mashye said to Mashyane thus: 'When I see thy shame my desires arise.' Then Mashyane spoke thus: 'Brother Mashye! when I see thy great desire I am also agitated.», en la traducción de West]</w:t>
      </w:r>
      <w:r>
        <w:t xml:space="preserve"> (Bundahishn 15:20)</w:t>
      </w:r>
      <w:r>
        <w:br/>
      </w:r>
      <w:r>
        <w:rPr>
          <w:b/>
        </w:rPr>
        <w:t>leída en su fuente · Bundahishn 15:20</w:t>
      </w:r>
      <w:r>
        <w:br/>
      </w:r>
      <w:r>
        <w:rPr>
          <w:b/>
        </w:rPr>
        <w:t>Original donde está:</w:t>
      </w:r>
      <w:r>
        <w:t xml:space="preserve"> bundahis.html.txt</w:t>
      </w:r>
      <w:r>
        <w:br/>
      </w:r>
      <w:r>
        <w:t>El pasaje literal no está en el archivo de pasajes con este comienzo; la auditoría lo halló en ese original.</w:t>
      </w:r>
      <w:r>
        <w:t>. Prueba de la fecha, en el propio archivo: «La última redacción importante pertenece, más o menos, a fines del siglo IX»</w:t>
      </w:r>
      <w:r>
        <w:t xml:space="preserve"> [original: «The last important redaction belongs to about the end of the 9th century.»]</w:t>
      </w:r>
      <w:r>
        <w:t xml:space="preserve"> (M. Boyce, citada en el archivo). </w:t>
      </w:r>
      <w:r>
        <w:rPr>
          <w:b/>
        </w:rPr>
        <w:t>Neutro.</w:t>
      </w:r>
      <w:r>
        <w:t xml:space="preserve"> La primera falta (una mentira) la cometen los dos juntos; el deseo aparece primero en el varón. Ni se culpa a la mujer sola ni se la subordina en este pasaje: contrasta con Gn 3, donde la mujer actúa primero y arrastra al varón.</w:t>
      </w:r>
    </w:p>
    <w:p>
      <w:pPr>
        <w:pStyle w:val="ListBullet"/>
      </w:pPr>
      <w:r>
        <w:rPr>
          <w:b/>
        </w:rPr>
        <w:t>Bundahishn cap. 3 (el ataque del Espíritu maligno: Jeh)</w:t>
      </w:r>
      <w:r>
        <w:t xml:space="preserve"> (redacción final hacia fines del siglo IX d. C. (M. Boyce, citada en el propio archivo: fecha de nivel A para la redacción); la materia es más antigua). Bundahishn 3:4-8. «4. Y ella gritó al espíritu maligno así: “¡Levántate, padre nuestro! Pues yo causaré en el mundo ese conflicto del que surgirán la aflicción y el daño de Ormazd y de los arcángeles”. 5. Y ella contó dos veces, una a una, sus propias malas obras, y no le agradó; y aquel espíritu maligno no se levantó de aquella confusión, por miedo al hombre justo. 6. Y de nuevo la malvada Jeh gritó así: “¡Levántate, padre nuestro! Pues en ese conflicto derramaré tanta vejación sobre el hombre justo y el buey laborioso que, por mis obras, no se querrá la vida, y destruiré sus almas vivas (nismo); vejaré el agua, vejaré las plantas, vejaré el fuego de Ormazd, haré que toda la creación de Ormazd sea vejada”. 7. Y contó de tal modo aquellas malas obras por segunda vez, que el espíritu maligno se deleitó y se levantó de aquella confusión; y besó a Jeh en la cabeza, y la impureza que llaman menstruación se hizo patente en Jeh. 8. Gritó a Jeh así: “¿Cuál es tu deseo? Para que yo te lo dé”. Y Jeh gritó al espíritu maligno así: “Un hombre es el deseo; dámelo”»</w:t>
      </w:r>
      <w:r>
        <w:t xml:space="preserve"> [original: «4. And she shouted to the evil spirit thus: 'Rise up, thou father of us! for I will cause that conflict in the world wherefrom the distress and injury of Ohrmazd and the archangels will arise,' 5. And she twice recounted severally her own evil deeds, and it pleased him not; and that wicked evil spirit rose not from that confusion, through fear of the righteous man. 6. And, again, the wicked Jeh shouted thus: 'Rise up, thou father of us! for in that conflict I will shed thus much vexation on the righteous man and the laboring ox that, through my deeds, life will not be wanted, and I will destroy their living souls (nismo); I will vex the water, I will vex the plants, I will vex the fire of Ohrmazd, I will make the whole creation of Ohrmazd vexed.' 7. And she so recounted those evil deeds a second time, that the evil spirit was delighted and started up from that confusion; and he kissed Jeh upon the head, and the pollution which they call menstruation became apparent in Jeh. 8. He shouted to Jeh thus: 'What is thy wish? so that I may give it thee.' And Jeh shouted to the evil spirit thus: 'A man is the wish, so give it to me.'», en la traducción de West]</w:t>
      </w:r>
      <w:r>
        <w:t xml:space="preserve"> (Bundahishn 3:4-8)</w:t>
      </w:r>
      <w:r>
        <w:br/>
      </w:r>
      <w:r>
        <w:rPr>
          <w:b/>
        </w:rPr>
        <w:t>leída en su fuente · Bundahishn 3:4-8</w:t>
      </w:r>
      <w:r>
        <w:br/>
      </w:r>
      <w:r>
        <w:rPr>
          <w:b/>
        </w:rPr>
        <w:t>Original donde está:</w:t>
      </w:r>
      <w:r>
        <w:t xml:space="preserve"> bundahis.html.txt</w:t>
      </w:r>
      <w:r>
        <w:br/>
      </w:r>
      <w:r>
        <w:t>El pasaje literal no está en el archivo de pasajes con este comienzo; la auditoría lo halló en ese original.</w:t>
      </w:r>
      <w:r>
        <w:t>. Prueba de la fecha, en el propio archivo: «La última redacción importante pertenece, más o menos, a fines del siglo IX»</w:t>
      </w:r>
      <w:r>
        <w:t xml:space="preserve"> [original: «The last important redaction belongs to about the end of the 9th century.»]</w:t>
      </w:r>
      <w:r>
        <w:t xml:space="preserve"> (M. Boyce, citada en el archivo). </w:t>
      </w:r>
      <w:r>
        <w:rPr>
          <w:b/>
        </w:rPr>
        <w:t>Contrapunto.</w:t>
      </w:r>
      <w:r>
        <w:t xml:space="preserve"> En el relato zoroástrico del origen del mal, la que despierta al Espíritu maligno es una mujer demoníaca (Jeh, «la impúdica»), y la menstruación «se hizo patente en Jeh» por el beso del Espíritu maligno: lo femenino impuro tiene origen demoníaco. No es la pareja humana (que en el cap. 15 comete la falta a la vez), sino la capa demoníaca de la creación, pero fija un vínculo entre mujer, deseo y mal.</w:t>
      </w:r>
    </w:p>
    <w:p>
      <w:r>
        <w:rPr>
          <w:b/>
        </w:rPr>
        <w:t>Mesopotamia.</w:t>
      </w:r>
    </w:p>
    <w:p>
      <w:pPr>
        <w:pStyle w:val="ListBullet"/>
      </w:pPr>
      <w:r>
        <w:rPr>
          <w:b/>
        </w:rPr>
        <w:t>Enki y Ninmah (ETCSL 1.1.2, Universidad de Oxford)</w:t>
      </w:r>
      <w:r>
        <w:t xml:space="preserve"> (sumerio, copias paleobabilónicas hacia 1900-1600 a. C.; fecha de nivel C). Enki y Ninmah 12-23, 24-37 y 72-74. «¿De verdad estás ahí tumbado, dormido, y …… sin despertar? Los dioses, tus criaturas, están rompiendo sus ……. Hijo mío, ¡despierta de tu lecho! Aplica, por favor, la destreza derivada de tu sabiduría y crea un sustituto (?) para los dioses, para que queden libres de su trabajo»</w:t>
      </w:r>
      <w:r>
        <w:t xml:space="preserve"> [original: «Are you really lying there asleep, and ...... not awake? The gods, your creatures, are smashing their ....... My son, wake up from your bed! Please apply the skill deriving from your wisdom and create a substitute (?) for the gods so that they can be freed from their toil!», en la traducción de la edición ETCSL (Universidad de Oxford)]</w:t>
      </w:r>
      <w:r>
        <w:t xml:space="preserve"> (Enki y Ninmah 12-23)</w:t>
      </w:r>
      <w:r>
        <w:br/>
      </w:r>
      <w:r>
        <w:rPr>
          <w:b/>
        </w:rPr>
        <w:t>leída en su fuente · Enki y Ninmah 12-23</w:t>
      </w:r>
      <w:r>
        <w:br/>
      </w:r>
      <w:r>
        <w:rPr>
          <w:b/>
        </w:rPr>
        <w:t>Original donde está:</w:t>
      </w:r>
      <w:r>
        <w:t xml:space="preserve"> tr112.htm.txt</w:t>
      </w:r>
      <w:r>
        <w:br/>
      </w:r>
      <w:r>
        <w:t>El pasaje literal no está en el archivo de pasajes con este comienzo; la auditoría lo halló en ese original.</w:t>
      </w:r>
      <w:r>
        <w:t xml:space="preserve"> (los puntos suspensivos son lagunas del texto sumerio, tal como las marca la edición) […] «Debes amasar arcilla de lo alto del abzu; las diosas del nacimiento pellizcarán la arcilla y tú darás existencia a la forma»</w:t>
      </w:r>
      <w:r>
        <w:t xml:space="preserve"> [original: «You should knead clay from the top of the abzu ; the birth-goddesses (?) will nip off the clay and you shall bring the form into existence.», en la traducción de la edición ETCSL (Universidad de Oxford)]</w:t>
      </w:r>
      <w:r>
        <w:t xml:space="preserve"> (Enki y Ninmah 24-37)</w:t>
      </w:r>
      <w:r>
        <w:br/>
      </w:r>
      <w:r>
        <w:rPr>
          <w:b/>
        </w:rPr>
        <w:t>leída en su fuente · Enki y Ninmah 24-37</w:t>
      </w:r>
      <w:r>
        <w:br/>
      </w:r>
      <w:r>
        <w:rPr>
          <w:b/>
        </w:rPr>
        <w:t>Archivo leído:</w:t>
      </w:r>
      <w:r>
        <w:t xml:space="preserve"> tr112.htm (cierre_mujer_varon_9oct\mesopotamia_etcsl\tr112.htm) · contraste del archivo de pasajes: ✔</w:t>
      </w:r>
      <w:r>
        <w:br/>
      </w:r>
      <w:r>
        <w:rPr>
          <w:b/>
        </w:rPr>
        <w:t>Lugar:</w:t>
      </w:r>
      <w:r>
        <w:t xml:space="preserve"> Enki y Ninmah 24-37</w:t>
      </w:r>
      <w:r>
        <w:br/>
      </w:r>
      <w:r>
        <w:rPr>
          <w:b/>
        </w:rPr>
        <w:t>Tal como está en la fuente:</w:t>
      </w:r>
      <w:r>
        <w:t xml:space="preserve"> You should knead clay from the top of the abzu ; the birth-goddesses (?) will nip off the clay and you shall bring the form into existence.</w:t>
      </w:r>
      <w:r>
        <w:t xml:space="preserve"> […] «Quinta, modeló a una mujer que no podía dar a luz. Enki miró a la mujer que no podía dar a luz y decretó su destino: la hizo pertenecer a la casa de la reina»</w:t>
      </w:r>
      <w:r>
        <w:t xml:space="preserve"> [original: «Fifth, she fashioned a woman who could not give birth. Enki looked at the woman who could not give birth, and decreed her fate: he made (?) her belong to the queen's household.», en la traducción de la edición ETCSL (Universidad de Oxford)]</w:t>
      </w:r>
      <w:r>
        <w:t xml:space="preserve"> (Enki y Ninmah 72-74)</w:t>
      </w:r>
      <w:r>
        <w:br/>
      </w:r>
      <w:r>
        <w:rPr>
          <w:b/>
        </w:rPr>
        <w:t>leída en su fuente · Enki y Ninmah 72-74</w:t>
      </w:r>
      <w:r>
        <w:br/>
      </w:r>
      <w:r>
        <w:rPr>
          <w:b/>
        </w:rPr>
        <w:t>Archivo leído:</w:t>
      </w:r>
      <w:r>
        <w:t xml:space="preserve"> tr112.htm (cierre_mujer_varon_9oct\mesopotamia_etcsl\tr112.htm) · contraste del archivo de pasajes: ✔</w:t>
      </w:r>
      <w:r>
        <w:br/>
      </w:r>
      <w:r>
        <w:rPr>
          <w:b/>
        </w:rPr>
        <w:t>Lugar:</w:t>
      </w:r>
      <w:r>
        <w:t xml:space="preserve"> Enki y Ninmah 72-74</w:t>
      </w:r>
      <w:r>
        <w:br/>
      </w:r>
      <w:r>
        <w:rPr>
          <w:b/>
        </w:rPr>
        <w:t>Tal como está en la fuente:</w:t>
      </w:r>
      <w:r>
        <w:t xml:space="preserve"> Fifth, she fashioned a woman who could not give birth. Enki looked at the woman who could not give birth, and decreed her fate: he made (?) her belong to the queen's household.</w:t>
      </w:r>
      <w:r>
        <w:t xml:space="preserve">. </w:t>
      </w:r>
      <w:r>
        <w:rPr>
          <w:b/>
        </w:rPr>
        <w:t>Neutro.</w:t>
      </w:r>
      <w:r>
        <w:t xml:space="preserve"> El hombre se hace de arcilla, por obra de la diosa Namma (madre primordial) y la diosa Ninmah, con Enki que decide los destinos, para aliviar a los dioses del trabajo. Varones y mujeres entran en la lista de criaturas sin que se fije un orden; la mujer es creadora (Namma, Ninmah) y también una de las «criaturas» (la que no puede dar a luz).</w:t>
      </w:r>
    </w:p>
    <w:p>
      <w:pPr>
        <w:pStyle w:val="ListBullet"/>
      </w:pPr>
      <w:r>
        <w:rPr>
          <w:b/>
        </w:rPr>
        <w:t>Atrahasis, versión antigua, col. IV (trad. A. T. Clay, 1922, reproducida en la página de J. Colavito)</w:t>
      </w:r>
      <w:r>
        <w:t xml:space="preserve"> (siglo XVIII a. C. (fecha de nivel A, con la prueba del archivo que se cita)). Atrahasis (Clay) col. IV, 1-11. Su pasaje se ve arriba. Prueba de la fecha, en el propio archivo: «siglo XVIII a. C.; traducida por Albert T. Clay, 1922»</w:t>
      </w:r>
      <w:r>
        <w:t xml:space="preserve"> [original: «18th Century BCE translated by Albert T. Clay 1922»]</w:t>
      </w:r>
      <w:r>
        <w:t xml:space="preserve">. </w:t>
      </w:r>
      <w:r>
        <w:rPr>
          <w:b/>
        </w:rPr>
        <w:t>Concuerda.</w:t>
      </w:r>
      <w:r>
        <w:t xml:space="preserve"> Catorce trozos de la misma arcilla, siete a cada lado: «siete muchachos formados… siete muchachas formadas», a la vez y por la misma diosa del parto (Mami/Nintu). Es la creación conjunta e igual de varones y mujeres. Cautelas: la traducción de Clay (1922) tiene errores reconocidos en la propia página (lee el babilonio desde el hebreo) y se lee en una página personal; la edición crítica (Lambert y Millard, 1969) no se pudo consultar: por eso nivel B. El catálogo de 07/fuentes decía que este archivo no traía la creación del hombre: sí la trae.</w:t>
      </w:r>
    </w:p>
    <w:p>
      <w:pPr>
        <w:pStyle w:val="ListBullet"/>
      </w:pPr>
      <w:r>
        <w:rPr>
          <w:b/>
        </w:rPr>
        <w:t>Enuma Elish, tablilla VI (trad. L. W. King, 1902)</w:t>
      </w:r>
      <w:r>
        <w:t xml:space="preserve"> (babilonio, tablillas del siglo VII a. C. de la biblioteca de Asurbanipal; composición anterior (hacia el siglo XII a. C. según la hipótesis habitual); fecha de nivel C). Enuma Elish VI, 5-8. «5. “Tomaré mi sangre y [modelaré] hueso, 6. haré al hombre, para que el hombre… 7. crearé al hombre que habite [la tierra], 8. para que se establezca el servicio de los dioses y [se construyan] sus santuarios”»</w:t>
      </w:r>
      <w:r>
        <w:t xml:space="preserve"> [original: «5. "My blood will I take and bone will I [fashion], 6. "I will make man, that man may ... [...]. 7. "I will create man who shall inhabit [the earth]," p. 88 p. 89 8. "That the service of the gods may be established, and that [their] shrines», en la traducción de King]</w:t>
      </w:r>
      <w:r>
        <w:t xml:space="preserve"> (Enuma Elish VI, 5-8)</w:t>
      </w:r>
      <w:r>
        <w:br/>
      </w:r>
      <w:r>
        <w:rPr>
          <w:b/>
        </w:rPr>
        <w:t>leída en su fuente · Enuma Elish VI, 5-8</w:t>
      </w:r>
      <w:r>
        <w:br/>
      </w:r>
      <w:r>
        <w:rPr>
          <w:b/>
        </w:rPr>
        <w:t>Original donde está:</w:t>
      </w:r>
      <w:r>
        <w:t xml:space="preserve"> stc09.htm.txt</w:t>
      </w:r>
      <w:r>
        <w:br/>
      </w:r>
      <w:r>
        <w:t>El pasaje literal no está en el archivo de pasajes con este comienzo; la auditoría lo halló en ese original.</w:t>
      </w:r>
      <w:r>
        <w:t xml:space="preserve">. </w:t>
      </w:r>
      <w:r>
        <w:rPr>
          <w:b/>
        </w:rPr>
        <w:t>Neutro.</w:t>
      </w:r>
      <w:r>
        <w:t xml:space="preserve"> El hombre (el texto dice solo «man») se hace de sangre y hueso de un dios para servir a los dioses. No hay mujer ni diferencia de sexos en la creación del hombre: silencio expreso.</w:t>
      </w:r>
    </w:p>
    <w:p>
      <w:pPr>
        <w:pStyle w:val="ListBullet"/>
      </w:pPr>
      <w:r>
        <w:rPr>
          <w:b/>
        </w:rPr>
        <w:t>Enuma Elish, «Otra versión de la creación» (tablilla de King V; trad. L. W. King, 1902)</w:t>
      </w:r>
      <w:r>
        <w:t xml:space="preserve"> (babilonio, siglo VII a. C. (copia); fecha de nivel C). «Otra versión», 20-21. «20. Formó la humanidad. 21. La diosa Aruru, junto con él, creó la semilla de la humanidad»</w:t>
      </w:r>
      <w:r>
        <w:t xml:space="preserve"> [original: «20. He formed mankind. 21. The goddess Aruru together with him 1 created the seed of mankind.», en la traducción de King]</w:t>
      </w:r>
      <w:r>
        <w:t xml:space="preserve"> (Enuma Elish, Otra versión de la creación, 20-21)</w:t>
      </w:r>
      <w:r>
        <w:br/>
      </w:r>
      <w:r>
        <w:rPr>
          <w:b/>
        </w:rPr>
        <w:t>leída en su fuente · Enuma Elish, Otra versión de la creación, 20-21</w:t>
      </w:r>
      <w:r>
        <w:br/>
      </w:r>
      <w:r>
        <w:rPr>
          <w:b/>
        </w:rPr>
        <w:t>Archivo leído:</w:t>
      </w:r>
      <w:r>
        <w:t xml:space="preserve"> stc15.htm (cierre_mujer_varon_9oct\enuma_elish_king\stc15.htm) · contraste del archivo de pasajes: ✔</w:t>
      </w:r>
      <w:r>
        <w:br/>
      </w:r>
      <w:r>
        <w:rPr>
          <w:b/>
        </w:rPr>
        <w:t>Lugar:</w:t>
      </w:r>
      <w:r>
        <w:t xml:space="preserve"> Enuma Elish, Otra versión de la creación, 20-21</w:t>
      </w:r>
      <w:r>
        <w:br/>
      </w:r>
      <w:r>
        <w:rPr>
          <w:b/>
        </w:rPr>
        <w:t>Tal como está en la fuente:</w:t>
      </w:r>
      <w:r>
        <w:t xml:space="preserve"> 20. He formed mankind. 21. The goddess Aruru together with him 1 created the seed of mankind.</w:t>
      </w:r>
      <w:r>
        <w:t xml:space="preserve">. </w:t>
      </w:r>
      <w:r>
        <w:rPr>
          <w:b/>
        </w:rPr>
        <w:t>Neutro.</w:t>
      </w:r>
      <w:r>
        <w:t xml:space="preserve"> La humanidad (sin distinguir sexos) la forma Marduk con la diosa Aruru; la mitad de la creación es obra de una diosa. No dice nada de varón y mujer.</w:t>
      </w:r>
    </w:p>
    <w:p>
      <w:pPr>
        <w:pStyle w:val="ListBullet"/>
      </w:pPr>
      <w:r>
        <w:rPr>
          <w:b/>
        </w:rPr>
        <w:t>Epopeya de Gilgamesh, tablilla de Pensilvania (Langdon, 1917), columnas II-III</w:t>
      </w:r>
      <w:r>
        <w:t xml:space="preserve"> (paleobabilonio, hacia 1800 a. C.; fecha de nivel C). Gilgamesh (Pensilvania) II-III. «Seis días y siete noches vino Enkidu y cohabitó con la cortesana. La hierodula abrió la boca y habló a Enkidu: “Te contemplo, Enkidu: eres como un dios. ¿Por qué andas con los animales por la llanura? ¡Ven! Te llevaré al centro de Uruk, la de anchos espacios, hasta la casa santa, morada de Anu. Oh Enkidu, levántate, te conduciré a Eanna, morada de Anu, donde Gilgamesh [oprime] a las almas de los hombres (?). Y yo ............ tú ........ tú mismo. Ven, levántate del suelo hacia el lugar de allá (?) del pastor”. Oyó sus palabras y las aceptó con agrado. El consejo de la mujer cayó en su corazón»</w:t>
      </w:r>
      <w:r>
        <w:t xml:space="preserve"> [original: «Six days and seven nights came forth Enkidu and cohabited with the courtesan. The hierodule opened her mouth speaking unto Enkidu. "I behold thee Enkidu; like a god thou art. Why with the animals wanderest thou on the plain? Come! I will lead thee into the midst of Erech of the wide places, even unto the holy house, dwelling place of Anu. Oh Enkidu, arise, I will conduct thee unto Eanna dwelling place of Anu, where Gilgamish [</w:t>
      </w:r>
      <w:r>
        <w:rPr>
          <w:i/>
        </w:rPr>
        <w:t>oppresses</w:t>
      </w:r>
      <w:r>
        <w:t>] the souls of men(?) And as I ............ thou shalt ........ thyself. Come thou, arise from the ground unto the place yonder (?) of the shepherd." He heard her speak and accepted her words with favor. The advice of the woman fell upon his heart.», en la traducción de Langdon]</w:t>
      </w:r>
      <w:r>
        <w:t xml:space="preserve"> (Epopeya de Gilgamesh, tablilla de Pensilvania II-III)</w:t>
      </w:r>
      <w:r>
        <w:br/>
      </w:r>
      <w:r>
        <w:rPr>
          <w:b/>
        </w:rPr>
        <w:t>leída en su fuente · Epopeya de Gilgamesh, tablilla de Pensilvania II-III</w:t>
      </w:r>
      <w:r>
        <w:br/>
      </w:r>
      <w:r>
        <w:rPr>
          <w:b/>
        </w:rPr>
        <w:t>Original donde está:</w:t>
      </w:r>
      <w:r>
        <w:t xml:space="preserve"> pg18897.txt</w:t>
      </w:r>
      <w:r>
        <w:br/>
      </w:r>
      <w:r>
        <w:t>El pasaje literal no está en el archivo de pasajes con este comienzo; la auditoría lo halló en ese original.</w:t>
      </w:r>
      <w:r>
        <w:t xml:space="preserve">. </w:t>
      </w:r>
      <w:r>
        <w:rPr>
          <w:b/>
        </w:rPr>
        <w:t>Neutro.</w:t>
      </w:r>
      <w:r>
        <w:t xml:space="preserve"> No hay creación de la mujer, pero sí un papel inverso al de Gn 3: la mujer saca al varón del estado animal y lo vuelve «como un dios» (humano, civilizado). El texto no la presenta como causa de mal.</w:t>
      </w:r>
    </w:p>
    <w:p>
      <w:r>
        <w:rPr>
          <w:b/>
        </w:rPr>
        <w:t>Egipto.</w:t>
      </w:r>
    </w:p>
    <w:p>
      <w:pPr>
        <w:pStyle w:val="ListBullet"/>
      </w:pPr>
      <w:r>
        <w:rPr>
          <w:b/>
        </w:rPr>
        <w:t>Textos de las Pirámides, enunciado 527 y 600 (trad. S. A. B. Mercer, 1952)</w:t>
      </w:r>
      <w:r>
        <w:t xml:space="preserve"> (hacia 2350-2175 a. C. (Mercer, según el índice del archivo: fecha de nivel A); composición quizá anterior). Pirámides, enunc. 527 (§1248) y 600 (§1652). «Enunciado 527. 1248a. Para decir: Atum creó por su masturbación en Heliópolis. 1248b. Puso su falo en su puño, 1248c. para excitar así el deseo. 1248d. Nacieron los gemelos, Shu y Tefnut»</w:t>
      </w:r>
      <w:r>
        <w:t xml:space="preserve"> [original: «Utterance 527 . 1248a. To say: Atum created by his masturbation in Heliopolis. 1248b. He put his phallus in his fist, 1248c. to excite desire thereby. 1248d. The twins were born, Shu and Tefnut.», en la traducción de Mercer]</w:t>
      </w:r>
      <w:r>
        <w:t xml:space="preserve"> (Textos de las Pirámides, enunciado 527 (§1248))</w:t>
      </w:r>
      <w:r>
        <w:br/>
      </w:r>
      <w:r>
        <w:rPr>
          <w:b/>
        </w:rPr>
        <w:t>leída en su fuente · Textos de las Pirámides, enunciado 527 (§1248)</w:t>
      </w:r>
      <w:r>
        <w:br/>
      </w:r>
      <w:r>
        <w:rPr>
          <w:b/>
        </w:rPr>
        <w:t>Archivo leído:</w:t>
      </w:r>
      <w:r>
        <w:t xml:space="preserve"> pyt28.htm (cierre_mujer_varon_9oct\egipto_piramides_mercer\pyt28.htm) · contraste del archivo de pasajes: ✔</w:t>
      </w:r>
      <w:r>
        <w:br/>
      </w:r>
      <w:r>
        <w:rPr>
          <w:b/>
        </w:rPr>
        <w:t>Lugar:</w:t>
      </w:r>
      <w:r>
        <w:t xml:space="preserve"> Textos de las Pirámides, enunciado 527 (§1248)</w:t>
      </w:r>
      <w:r>
        <w:br/>
      </w:r>
      <w:r>
        <w:rPr>
          <w:b/>
        </w:rPr>
        <w:t>Tal como está en la fuente:</w:t>
      </w:r>
      <w:r>
        <w:t xml:space="preserve"> Utterance 527 . 1248a. To say: Atum created by his masturbation in Heliopolis. 1248b. He put his phallus in his fist, 1248c. to excite desire thereby. 1248d. The twins were born, Shu and Tefnut.</w:t>
      </w:r>
      <w:r>
        <w:t xml:space="preserve"> […] «Enunciado 600. 1652a. Para decir: ¡Oh Atum-Jepri, cuando subiste como colina, 1652b. y brillaste como bnw del ben (o benben) en el templo del “fénix” en Heliópolis, 1652c. y vomitaste como Shu y escupiste como Tefnut,»</w:t>
      </w:r>
      <w:r>
        <w:t xml:space="preserve"> [original: «Utterance 600 . 1652a. To say: O Atum-Khepri, when thou didst mount as a hill, 1652b. and didst shine as bnw of the ben (or, benben) in the temple of the "phoenix" in Heliopolis, 1652c. and didst spew out as Shu, and did spit out as Tefnut,», en la traducción de Mercer]</w:t>
      </w:r>
      <w:r>
        <w:t xml:space="preserve"> (Textos de las Pirámides, enunciado 600 (§1652))</w:t>
      </w:r>
      <w:r>
        <w:br/>
      </w:r>
      <w:r>
        <w:rPr>
          <w:b/>
        </w:rPr>
        <w:t>leída en su fuente · Textos de las Pirámides, enunciado 600 (§1652)</w:t>
      </w:r>
      <w:r>
        <w:br/>
      </w:r>
      <w:r>
        <w:rPr>
          <w:b/>
        </w:rPr>
        <w:t>Original donde está:</w:t>
      </w:r>
      <w:r>
        <w:t xml:space="preserve"> pyt43.htm.txt</w:t>
      </w:r>
      <w:r>
        <w:br/>
      </w:r>
      <w:r>
        <w:t>El pasaje literal no está en el archivo de pasajes con este comienzo; la auditoría lo halló en ese original.</w:t>
      </w:r>
      <w:r>
        <w:t>. Prueba de la fecha, en el propio archivo: «Estos se remontan a las dinastías quinta y sexta, aproximadamente los años 2350-2175 a. C.»</w:t>
      </w:r>
      <w:r>
        <w:t xml:space="preserve"> [original: «These date back to the fifth and sixth dynasties, approximately the years 2350-2175 B.C.E.»]</w:t>
      </w:r>
      <w:r>
        <w:t xml:space="preserve">. </w:t>
      </w:r>
      <w:r>
        <w:rPr>
          <w:b/>
        </w:rPr>
        <w:t>Concuerda.</w:t>
      </w:r>
      <w:r>
        <w:t xml:space="preserve"> Del dios uno (Atum) nace por sí solo una pareja de «gemelos», varón (Shu) y hembra (Tefnut), a la vez: el Uno que produce la dualidad complementaria. (Es cosmogonía de dioses, no de hombres.)</w:t>
      </w:r>
    </w:p>
    <w:p>
      <w:pPr>
        <w:pStyle w:val="ListBullet"/>
      </w:pPr>
      <w:r>
        <w:rPr>
          <w:b/>
        </w:rPr>
        <w:t>Instrucción para Merikare (trad. A. M. Blackman en A. Erman, The Literature of the Ancient Egyptians, 1927)</w:t>
      </w:r>
      <w:r>
        <w:t xml:space="preserve"> (hacia 2100 a. C. (Primer Periodo Intermedio-Reino Medio); fecha de nivel C). Merikare (Erman, 1927). «Bien cuidados están los hombres, el ganado de Dios. Él hizo el cielo y la tierra según su deseo. Calmó la sed de agua. Hizo el aire para que sus narices vivan. Ellos son sus imágenes, que han salido de sus miembros»</w:t>
      </w:r>
      <w:r>
        <w:t xml:space="preserve"> [original: «Well tended are men, the cattle of God. He made heaven and earth according to their desire. He allayed the thirst (?) for water. He made the air that their nostrils may live. They are His images, that have proceeded from His limbs.», en la traducción de Blackman]</w:t>
      </w:r>
      <w:r>
        <w:t xml:space="preserve"> (Instrucción para Merikare)</w:t>
      </w:r>
      <w:r>
        <w:br/>
      </w:r>
      <w:r>
        <w:rPr>
          <w:b/>
        </w:rPr>
        <w:t>leída en su fuente · Instrucción para Merikare</w:t>
      </w:r>
      <w:r>
        <w:br/>
      </w:r>
      <w:r>
        <w:rPr>
          <w:b/>
        </w:rPr>
        <w:t>Original donde está:</w:t>
      </w:r>
      <w:r>
        <w:t xml:space="preserve"> extracto_Erman_Literature_of_the_Ancient_Egyptians.txt</w:t>
      </w:r>
      <w:r>
        <w:br/>
      </w:r>
      <w:r>
        <w:t>El pasaje literal no está en el archivo de pasajes con este comienzo; la auditoría lo halló en ese original.</w:t>
      </w:r>
      <w:r>
        <w:t xml:space="preserve">. </w:t>
      </w:r>
      <w:r>
        <w:rPr>
          <w:b/>
        </w:rPr>
        <w:t>Neutro.</w:t>
      </w:r>
      <w:r>
        <w:t xml:space="preserve"> Los hombres (en egipcio, la humanidad) son «imágenes» de Dios salidas de sus miembros. No distingue sexos ni habla de la mujer: ni concuerda ni es contrapunto.</w:t>
      </w:r>
    </w:p>
    <w:p>
      <w:pPr>
        <w:pStyle w:val="ListBullet"/>
      </w:pPr>
      <w:r>
        <w:rPr>
          <w:b/>
        </w:rPr>
        <w:t>Instrucción de Ptahhotep, máxima 21 (trad. B. Gunn, 1906)</w:t>
      </w:r>
      <w:r>
        <w:t xml:space="preserve"> (atribuida al Reino Antiguo; copias del Reino Medio, hacia 2000-1800 a. C.; fecha de nivel C). Ptahhotep 21. «21. Si quieres ser sabio, provee a tu casa y ama a tu mujer, que está en tus brazos. Llena su estómago, viste su espalda; el aceite es el remedio de sus miembros. Alegra su corazón mientras vivas, pues es una hacienda provechosa para su señor. No seas duro, pues la dulzura la domina más que la fuerza»</w:t>
      </w:r>
      <w:r>
        <w:t xml:space="preserve"> [original: «21. If thou wouldest be wise, provide for thine house, and love thy wife that is in thine arms. Fill her stomach, clothe her back; oil is the remedy of her limbs. Gladden her heart during thy lifetime, for she is an estate profitable unto its lord. Be not harsh, for gentleness mastereth her more than strength.», en la traducción de Gunn]</w:t>
      </w:r>
      <w:r>
        <w:t xml:space="preserve"> (Instrucción de Ptahhotep, máxima 21)</w:t>
      </w:r>
      <w:r>
        <w:br/>
      </w:r>
      <w:r>
        <w:rPr>
          <w:b/>
        </w:rPr>
        <w:t>leída en su fuente · Instrucción de Ptahhotep, máxima 21</w:t>
      </w:r>
      <w:r>
        <w:br/>
      </w:r>
      <w:r>
        <w:rPr>
          <w:b/>
        </w:rPr>
        <w:t>Original donde está:</w:t>
      </w:r>
      <w:r>
        <w:t xml:space="preserve"> pg30508.txt</w:t>
      </w:r>
      <w:r>
        <w:br/>
      </w:r>
      <w:r>
        <w:t>El pasaje literal no está en el archivo de pasajes con este comienzo; la auditoría lo halló en ese original.</w:t>
      </w:r>
      <w:r>
        <w:t xml:space="preserve">. </w:t>
      </w:r>
      <w:r>
        <w:rPr>
          <w:b/>
        </w:rPr>
        <w:t>Contrapunto.</w:t>
      </w:r>
      <w:r>
        <w:t xml:space="preserve"> Recomienda buen trato, pero la mujer es «una hacienda provechosa para su señor» (el marido) y se la «domina» con dulzura: bienestar sin igualdad, en un texto sin relato de creación.</w:t>
      </w:r>
    </w:p>
    <w:p>
      <w:r>
        <w:rPr>
          <w:b/>
        </w:rPr>
        <w:t>Grecia.</w:t>
      </w:r>
    </w:p>
    <w:p>
      <w:pPr>
        <w:pStyle w:val="ListBullet"/>
      </w:pPr>
      <w:r>
        <w:rPr>
          <w:b/>
        </w:rPr>
        <w:t>Hesíodo, Teogonía 570-612 (Pandora; trad. H. G. Evelyn-White, 1914)</w:t>
      </w:r>
      <w:r>
        <w:t xml:space="preserve"> (hacia 700 a. C.; fecha de nivel C). Teogonía 570-612. Su pasaje se ve arriba. </w:t>
      </w:r>
      <w:r>
        <w:rPr>
          <w:b/>
        </w:rPr>
        <w:t>Contrapunto.</w:t>
      </w:r>
      <w:r>
        <w:t xml:space="preserve"> La primera mujer se crea como castigo (un «mal hermoso») y de ella desciende «la raza de las mujeres», comparada con zánganos; el hombre ya existía, de modo que la mujer llega después y como daño. Es uno de los relatos de origen más duros con la mujer del conjunto.</w:t>
      </w:r>
    </w:p>
    <w:p>
      <w:pPr>
        <w:pStyle w:val="ListBullet"/>
      </w:pPr>
      <w:r>
        <w:rPr>
          <w:b/>
        </w:rPr>
        <w:t>Hesíodo, Trabajos y días 54-105 (Pandora; trad. H. G. Evelyn-White, 1914)</w:t>
      </w:r>
      <w:r>
        <w:t xml:space="preserve"> (hacia 700 a. C.; fecha de nivel C). Trabajos y días 60-105. «Y mandó al famoso Hefesto que se diera prisa en mezclar tierra con agua y en ponerle voz y fuerza humanas, y en modelar una doncella dulce y hermosa, de rostro semejante a las diosas inmortales; y a Atenea, que le enseñara la labor y el tejido de la tela variada; y a la áurea Afrodita, que derramara gracia sobre su cabeza y deseo cruel y cuidados que fatigan los miembros. Y encargó a Hermes, el guía, matador de Argos, que pusiera en ella una mente desvergonzada y una naturaleza engañosa»</w:t>
      </w:r>
      <w:r>
        <w:t xml:space="preserve"> [original: «And he bade famous Hephaestus make haste and mix earth with water and to put in it the voice and strength of human kind, and fashion a sweet, lovely maiden-shape, like to the immortal goddesses in face; and Athene to teach her needlework and the weaving of the varied web; and golden Aphrodite to shed grace upon her head and cruel longing and cares that weary the limbs. And he charged Hermes the guide, the Slayer of Argus, to put in her a shameless mind and a deceitful nature.», en la traducción de Evelyn-White]</w:t>
      </w:r>
      <w:r>
        <w:t xml:space="preserve"> (Hesíodo, Trabajos y días 60-105)</w:t>
      </w:r>
      <w:r>
        <w:br/>
      </w:r>
      <w:r>
        <w:rPr>
          <w:b/>
        </w:rPr>
        <w:t>leída en su fuente · Hesíodo, Trabajos y días 60-105</w:t>
      </w:r>
      <w:r>
        <w:br/>
      </w:r>
      <w:r>
        <w:rPr>
          <w:b/>
        </w:rPr>
        <w:t>Original donde está:</w:t>
      </w:r>
      <w:r>
        <w:t xml:space="preserve"> pg348.txt</w:t>
      </w:r>
      <w:r>
        <w:br/>
      </w:r>
      <w:r>
        <w:t>El pasaje literal no está en el archivo de pasajes con este comienzo; la auditoría lo halló en ese original.</w:t>
      </w:r>
      <w:r>
        <w:t xml:space="preserve"> […] «Pero la mujer quitó con sus manos la gran tapa de la jarra y esparció todos esos [males], y su pensamiento causó pena y daño a los hombres»</w:t>
      </w:r>
      <w:r>
        <w:t xml:space="preserve"> [original: «But the woman took off the great lid of the jar 1303 with her hands and scattered all these and her thought caused sorrow and mischief to men.», en la traducción de Evelyn-White]</w:t>
      </w:r>
      <w:r>
        <w:t xml:space="preserve"> (Hesíodo, Trabajos y días 60-105)</w:t>
      </w:r>
      <w:r>
        <w:br/>
      </w:r>
      <w:r>
        <w:rPr>
          <w:b/>
        </w:rPr>
        <w:t>leída en su fuente · Hesíodo, Trabajos y días 60-105</w:t>
      </w:r>
      <w:r>
        <w:br/>
      </w:r>
      <w:r>
        <w:rPr>
          <w:b/>
        </w:rPr>
        <w:t>Archivo leído:</w:t>
      </w:r>
      <w:r>
        <w:t xml:space="preserve"> hes.txt (ant\hes.txt) · contraste del archivo de pasajes: ✔</w:t>
      </w:r>
      <w:r>
        <w:br/>
      </w:r>
      <w:r>
        <w:rPr>
          <w:b/>
        </w:rPr>
        <w:t>Lugar:</w:t>
      </w:r>
      <w:r>
        <w:t xml:space="preserve"> Hesíodo, Trabajos y días 60-105</w:t>
      </w:r>
      <w:r>
        <w:br/>
      </w:r>
      <w:r>
        <w:rPr>
          <w:b/>
        </w:rPr>
        <w:t>Tal como está en la fuente:</w:t>
      </w:r>
      <w:r>
        <w:t xml:space="preserve"> But the woman took off the great lid of the jar 1303 with her hands and scattered all these and her thought caused sorrow and mischief to men.</w:t>
      </w:r>
      <w:r>
        <w:t xml:space="preserve"> (el número 1303 es una nota de la edición). </w:t>
      </w:r>
      <w:r>
        <w:rPr>
          <w:b/>
        </w:rPr>
        <w:t>Contrapunto.</w:t>
      </w:r>
      <w:r>
        <w:t xml:space="preserve"> La mujer, modelada de tierra y agua como regalo envenenado, trae «una mente desvergonzada y una naturaleza engañosa» y suelta los males: la mujer como causa del mal, creada después del hombre y del fuego robado. Es paralela a Gn 3.</w:t>
      </w:r>
    </w:p>
    <w:p>
      <w:pPr>
        <w:pStyle w:val="ListBullet"/>
      </w:pPr>
      <w:r>
        <w:rPr>
          <w:b/>
        </w:rPr>
        <w:t>Platón, El Banquete 189d-191d (discurso de Aristófanes; trad. B. Jowett)</w:t>
      </w:r>
      <w:r>
        <w:t xml:space="preserve"> (Atenas, hacia 385-370 a. C.; fecha de nivel C). Banquete 189d-193d. Su pasaje se ve arriba. </w:t>
      </w:r>
      <w:r>
        <w:rPr>
          <w:b/>
        </w:rPr>
        <w:t>Concuerda.</w:t>
      </w:r>
      <w:r>
        <w:t xml:space="preserve"> El ser primitivo era doble y esférico («redondo»); los dioses lo cortan en dos y cada mitad busca a la otra: «hacer uno de dos». (Es un discurso cómico en boca de Aristófanes, y reparte tres géneros originales —varón, mujer y andrógino—, no solo dos.)</w:t>
      </w:r>
    </w:p>
    <w:p>
      <w:pPr>
        <w:pStyle w:val="ListBullet"/>
      </w:pPr>
      <w:r>
        <w:rPr>
          <w:b/>
        </w:rPr>
        <w:t>Platón, Timeo 42b-d y 90e-91d (trad. B. Jowett)</w:t>
      </w:r>
      <w:r>
        <w:t xml:space="preserve"> (Atenas, hacia 360 a. C.; fecha de nivel C). Timeo 42b-c; 90e-91a; 91d. «Pero si no lo lograba, en el segundo nacimiento pasaría a una mujer»</w:t>
      </w:r>
      <w:r>
        <w:t xml:space="preserve"> [original: «But if he failed in attaining this, at the second birth he would pass into a woman,», en la traducción de Jowett]</w:t>
      </w:r>
      <w:r>
        <w:t xml:space="preserve"> (Platón, Timeo 42b-c)</w:t>
      </w:r>
      <w:r>
        <w:br/>
      </w:r>
      <w:r>
        <w:rPr>
          <w:b/>
        </w:rPr>
        <w:t>leída en su fuente · Platón, Timeo 42b-c</w:t>
      </w:r>
      <w:r>
        <w:br/>
      </w:r>
      <w:r>
        <w:rPr>
          <w:b/>
        </w:rPr>
        <w:t>Archivo leído:</w:t>
      </w:r>
      <w:r>
        <w:t xml:space="preserve"> pg1572.txt (cierre_B3_B4_9oct\platon_timeo_gutenberg\pg1572.txt) · contraste del archivo de pasajes: ✔</w:t>
      </w:r>
      <w:r>
        <w:br/>
      </w:r>
      <w:r>
        <w:rPr>
          <w:b/>
        </w:rPr>
        <w:t>Lugar:</w:t>
      </w:r>
      <w:r>
        <w:t xml:space="preserve"> Platón, Timeo 42b-c</w:t>
      </w:r>
      <w:r>
        <w:br/>
      </w:r>
      <w:r>
        <w:rPr>
          <w:b/>
        </w:rPr>
        <w:t>Tal como está en la fuente:</w:t>
      </w:r>
      <w:r>
        <w:t xml:space="preserve"> But if he failed in attaining this, at the second birth he would pass into a woman,</w:t>
      </w:r>
      <w:r>
        <w:t xml:space="preserve"> […] «De los hombres que vinieron al mundo, es razonable suponer que los cobardes o los que llevaron una vida injusta cambiaron a la naturaleza de mujeres en la segunda generación»</w:t>
      </w:r>
      <w:r>
        <w:t xml:space="preserve"> [original: «Of the men who came into the world, those who were cowards or led unrighteous lives may with reason be supposed to have changed into the nature of women in the second generation.», en la traducción de Jowett]</w:t>
      </w:r>
      <w:r>
        <w:t xml:space="preserve"> (Platón, Timeo 90e-91a)</w:t>
      </w:r>
      <w:r>
        <w:br/>
      </w:r>
      <w:r>
        <w:rPr>
          <w:b/>
        </w:rPr>
        <w:t>leída en su fuente · Platón, Timeo 90e-91a</w:t>
      </w:r>
      <w:r>
        <w:br/>
      </w:r>
      <w:r>
        <w:rPr>
          <w:b/>
        </w:rPr>
        <w:t>Archivo leído:</w:t>
      </w:r>
      <w:r>
        <w:t xml:space="preserve"> pg1572.txt (cierre_B3_B4_9oct\platon_timeo_gutenberg\pg1572.txt) · contraste del archivo de pasajes: ✔</w:t>
      </w:r>
      <w:r>
        <w:br/>
      </w:r>
      <w:r>
        <w:rPr>
          <w:b/>
        </w:rPr>
        <w:t>Lugar:</w:t>
      </w:r>
      <w:r>
        <w:t xml:space="preserve"> Platón, Timeo 90e-91a</w:t>
      </w:r>
      <w:r>
        <w:br/>
      </w:r>
      <w:r>
        <w:rPr>
          <w:b/>
        </w:rPr>
        <w:t>Tal como está en la fuente:</w:t>
      </w:r>
      <w:r>
        <w:t xml:space="preserve"> Of the men who came into the world, those who were cowards or led unrighteous lives may with reason be supposed to have changed into the nature of women in the second generation.</w:t>
      </w:r>
      <w:r>
        <w:t xml:space="preserve"> […] «Así fueron creadas las mujeres y el sexo femenino en general»</w:t>
      </w:r>
      <w:r>
        <w:t xml:space="preserve"> [original: «Thus were created women and the female sex in general.», en la traducción de Jowett]</w:t>
      </w:r>
      <w:r>
        <w:t xml:space="preserve"> (Platón, Timeo 91d)</w:t>
      </w:r>
      <w:r>
        <w:br/>
      </w:r>
      <w:r>
        <w:rPr>
          <w:b/>
        </w:rPr>
        <w:t>leída en su fuente · Platón, Timeo 91d</w:t>
      </w:r>
      <w:r>
        <w:br/>
      </w:r>
      <w:r>
        <w:rPr>
          <w:b/>
        </w:rPr>
        <w:t>Archivo leído:</w:t>
      </w:r>
      <w:r>
        <w:t xml:space="preserve"> pg1572.txt (cierre_B3_B4_9oct\platon_timeo_gutenberg\pg1572.txt) · contraste del archivo de pasajes: ✔</w:t>
      </w:r>
      <w:r>
        <w:br/>
      </w:r>
      <w:r>
        <w:rPr>
          <w:b/>
        </w:rPr>
        <w:t>Lugar:</w:t>
      </w:r>
      <w:r>
        <w:t xml:space="preserve"> Platón, Timeo 91d</w:t>
      </w:r>
      <w:r>
        <w:br/>
      </w:r>
      <w:r>
        <w:rPr>
          <w:b/>
        </w:rPr>
        <w:t>Tal como está en la fuente:</w:t>
      </w:r>
      <w:r>
        <w:t xml:space="preserve"> Thus were created women and the female sex in general.</w:t>
      </w:r>
      <w:r>
        <w:t xml:space="preserve">. </w:t>
      </w:r>
      <w:r>
        <w:rPr>
          <w:b/>
        </w:rPr>
        <w:t>Contrapunto.</w:t>
      </w:r>
      <w:r>
        <w:t xml:space="preserve"> La mujer es un varón degradado: un alma masculina cobarde o injusta renace como mujer (y luego como animal). Hace del sexo femenino una caída del masculino. (Contrasta con el Banquete del mismo autor.)</w:t>
      </w:r>
    </w:p>
    <w:p>
      <w:pPr>
        <w:pStyle w:val="ListBullet"/>
      </w:pPr>
      <w:r>
        <w:rPr>
          <w:b/>
        </w:rPr>
        <w:t>Aristóteles, Sobre la generación de los animales II, 3 (737a 27; trad. A. Platt)</w:t>
      </w:r>
      <w:r>
        <w:t xml:space="preserve"> (Atenas, hacia 350 a. C.; fecha de nivel C). Gen. an. II, 3, 737a27. «Pues la hembra es, por así decir, un macho mutilado, y los menstruos son semen, pero no puro»</w:t>
      </w:r>
      <w:r>
        <w:t xml:space="preserve"> [original: «For the female is, as it were, a mutilated male, and the catamenia are semen, only not pure», en la traducción de Platt]</w:t>
      </w:r>
      <w:r>
        <w:t xml:space="preserve"> (Aristóteles, Sobre la generación de los animales II, 3 (737a27))</w:t>
      </w:r>
      <w:r>
        <w:br/>
      </w:r>
      <w:r>
        <w:rPr>
          <w:b/>
        </w:rPr>
        <w:t>leída en su fuente · Aristóteles, Sobre la generación de los animales II, 3 (737a27)</w:t>
      </w:r>
      <w:r>
        <w:br/>
      </w:r>
      <w:r>
        <w:rPr>
          <w:b/>
        </w:rPr>
        <w:t>Archivo leído:</w:t>
      </w:r>
      <w:r>
        <w:t xml:space="preserve"> goa_platt_1912_djvu.txt (cierre_mujer_varon_9oct\aristoteles_generacion\goa_platt_1912_djvu.txt) · contraste del archivo de pasajes: ✔</w:t>
      </w:r>
      <w:r>
        <w:br/>
      </w:r>
      <w:r>
        <w:rPr>
          <w:b/>
        </w:rPr>
        <w:t>Lugar:</w:t>
      </w:r>
      <w:r>
        <w:t xml:space="preserve"> Aristóteles, Sobre la generación de los animales II, 3 (737a27)</w:t>
      </w:r>
      <w:r>
        <w:br/>
      </w:r>
      <w:r>
        <w:rPr>
          <w:b/>
        </w:rPr>
        <w:t>Tal como está en la fuente:</w:t>
      </w:r>
      <w:r>
        <w:t xml:space="preserve"> For the female is, as it were, a mutilated male, and the catamenia are semen, only not pure</w:t>
      </w:r>
      <w:r>
        <w:t xml:space="preserve">. </w:t>
      </w:r>
      <w:r>
        <w:rPr>
          <w:b/>
        </w:rPr>
        <w:t>Contrapunto.</w:t>
      </w:r>
      <w:r>
        <w:t xml:space="preserve"> La hembra es un «macho mutilado»: la inferioridad de la mujer pasa a ser tesis biológica. Es la frase que Aquino recoge (STh I, q. 92, a. 1, arg. 1) siglos después.</w:t>
      </w:r>
    </w:p>
    <w:p>
      <w:r>
        <w:rPr>
          <w:b/>
        </w:rPr>
        <w:t>China.</w:t>
      </w:r>
    </w:p>
    <w:p>
      <w:pPr>
        <w:pStyle w:val="ListBullet"/>
      </w:pPr>
      <w:r>
        <w:rPr>
          <w:b/>
        </w:rPr>
        <w:t>Yijing, Gran Apéndice (Xici) I, cap. 1 (trad. J. Legge, SBE 16, 1882)</w:t>
      </w:r>
      <w:r>
        <w:t xml:space="preserve"> (texto de los apéndices, hacia los siglos IV-II a. C.; fecha de nivel C (Legge los atribuía a Confucio; hoy se datan después)). Xici I, 1, §4-5. «El Cielo es honorable, la Tierra es baja: así quedan determinados Qian y Kun»</w:t>
      </w:r>
      <w:r>
        <w:t xml:space="preserve"> [original: «天尊地卑，乾坤定矣。», el texto chino de Wikisource (transcripción)]</w:t>
      </w:r>
      <w:r>
        <w:t xml:space="preserve"> (Yijing, Gran Apéndice (Xici) I, 1)</w:t>
      </w:r>
      <w:r>
        <w:br/>
      </w:r>
      <w:r>
        <w:rPr>
          <w:b/>
        </w:rPr>
        <w:t>leída en su fuente · Yijing, Gran Apéndice (Xici) I, 1</w:t>
      </w:r>
      <w:r>
        <w:br/>
      </w:r>
      <w:r>
        <w:rPr>
          <w:b/>
        </w:rPr>
        <w:t>Original donde está:</w:t>
      </w:r>
      <w:r>
        <w:t xml:space="preserve"> zhouyi_xici_shang_zhwikisource.html</w:t>
      </w:r>
      <w:r>
        <w:br/>
      </w:r>
      <w:r>
        <w:t>El pasaje literal no está en el archivo de pasajes con este comienzo; la auditoría lo halló en ese original.</w:t>
      </w:r>
      <w:r>
        <w:t xml:space="preserve"> […] «El camino de Qian forma lo masculino, el camino de Kun forma lo femenino; Qian conoce el gran comienzo, Kun hace que se cumplan las cosas»</w:t>
      </w:r>
      <w:r>
        <w:t xml:space="preserve"> [original: «乾道成男，坤道成女；乾知大始，坤作成物；», el texto chino de Wikisource (transcripción)]</w:t>
      </w:r>
      <w:r>
        <w:t xml:space="preserve"> (Yijing, Gran Apéndice (Xici) I, 1)</w:t>
      </w:r>
      <w:r>
        <w:br/>
      </w:r>
      <w:r>
        <w:rPr>
          <w:b/>
        </w:rPr>
        <w:t>leída en su fuente · Yijing, Gran Apéndice (Xici) I, 1</w:t>
      </w:r>
      <w:r>
        <w:br/>
      </w:r>
      <w:r>
        <w:rPr>
          <w:b/>
        </w:rPr>
        <w:t>Original donde está:</w:t>
      </w:r>
      <w:r>
        <w:t xml:space="preserve"> zhouyi_xici_shang_zhwikisource.html.txt</w:t>
      </w:r>
      <w:r>
        <w:br/>
      </w:r>
      <w:r>
        <w:t>El pasaje literal no está en el archivo de pasajes con este comienzo; la auditoría lo halló en ese original.</w:t>
      </w:r>
      <w:r>
        <w:t xml:space="preserve"> […] «4. Los atributos expresados por Khien constituyen lo masculino; los expresados por Khwăn, lo femenino. 5. Khien (simboliza el Cielo, que) dirige los grandes comienzos de las cosas; Khwăn (simboliza la Tierra, que) les da su cumplimiento»</w:t>
      </w:r>
      <w:r>
        <w:t xml:space="preserve"> [original: «4. The attributes expressed by Kh ien constitute the male; those expressed by Khwăn constitute the female. 5. Kh ien (symbolises Heaven, which) directs the great beginnings of things; Khwăn (symbolises Earth, which) gives to them their completion.», en la traducción de Legge]</w:t>
      </w:r>
      <w:r>
        <w:t xml:space="preserve"> (Yijing, Gran Apéndice (Xici) I, 1)</w:t>
      </w:r>
      <w:r>
        <w:br/>
      </w:r>
      <w:r>
        <w:rPr>
          <w:b/>
        </w:rPr>
        <w:t>leída en su fuente · Yijing, Gran Apéndice (Xici) I, 1</w:t>
      </w:r>
      <w:r>
        <w:br/>
      </w:r>
      <w:r>
        <w:rPr>
          <w:b/>
        </w:rPr>
        <w:t>Original donde está:</w:t>
      </w:r>
      <w:r>
        <w:t xml:space="preserve"> icap3-1_xici_legge.htm.txt</w:t>
      </w:r>
      <w:r>
        <w:br/>
      </w:r>
      <w:r>
        <w:t>El pasaje literal no está en el archivo de pasajes con este comienzo; la auditoría lo halló en ese original.</w:t>
      </w:r>
      <w:r>
        <w:t xml:space="preserve"> […] «1. El Cielo es alto y honorable; la tierra es baja. (Sus símbolos), Khien y Khwăn, (con sus respectivos significados), quedaron determinados»</w:t>
      </w:r>
      <w:r>
        <w:t xml:space="preserve"> [original: «1. Heaven is lofty and honourable; earth is low. (Their symbols), Kh ien and Khwăn, (with their respective meanings), were determined», en la traducción de Legge]</w:t>
      </w:r>
      <w:r>
        <w:t xml:space="preserve"> (Yijing, Gran Apéndice (Xici) I, 1)</w:t>
      </w:r>
      <w:r>
        <w:br/>
      </w:r>
      <w:r>
        <w:rPr>
          <w:b/>
        </w:rPr>
        <w:t>leída en su fuente · Yijing, Gran Apéndice (Xici) I, 1</w:t>
      </w:r>
      <w:r>
        <w:br/>
      </w:r>
      <w:r>
        <w:rPr>
          <w:b/>
        </w:rPr>
        <w:t>Archivo leído:</w:t>
      </w:r>
      <w:r>
        <w:t xml:space="preserve"> icap3-1_xici_legge.htm (cierre_mujer_varon_9oct\china_yijing\icap3-1_xici_legge.htm) · contraste del archivo de pasajes: ✔</w:t>
      </w:r>
      <w:r>
        <w:br/>
      </w:r>
      <w:r>
        <w:rPr>
          <w:b/>
        </w:rPr>
        <w:t>Lugar:</w:t>
      </w:r>
      <w:r>
        <w:t xml:space="preserve"> Yijing, Gran Apéndice (Xici) I, 1</w:t>
      </w:r>
      <w:r>
        <w:br/>
      </w:r>
      <w:r>
        <w:rPr>
          <w:b/>
        </w:rPr>
        <w:t>Tal como está en la fuente:</w:t>
      </w:r>
      <w:r>
        <w:t xml:space="preserve"> 1. Heaven is lofty and honourable; earth is low. (Their symbols), Kh ien and Khwăn, (with their respective meanings), were determined</w:t>
      </w:r>
      <w:r>
        <w:t xml:space="preserve">. </w:t>
      </w:r>
      <w:r>
        <w:rPr>
          <w:b/>
        </w:rPr>
        <w:t>Concuerda.</w:t>
      </w:r>
      <w:r>
        <w:t xml:space="preserve"> Lo masculino y lo femenino son dos atributos complementarios (Qian/Khien da el comienzo, Kun/Khwăn el cumplimiento): polaridad yin-yang. Matiz: la misma página abre con «alto y honorable / bajo» (天尊地卑), es decir, un orden de rango entre Cielo y Tierra. Original chino de Wikisource (transcripción, nivel B) y traducción de Legge (SBE 16).</w:t>
      </w:r>
    </w:p>
    <w:p>
      <w:pPr>
        <w:pStyle w:val="ListBullet"/>
      </w:pPr>
      <w:r>
        <w:rPr>
          <w:b/>
        </w:rPr>
        <w:t>Daodejing 42 (trad. J. Legge, SBE 39, 1891)</w:t>
      </w:r>
      <w:r>
        <w:t xml:space="preserve"> (texto atribuido a Laozi; redacción hacia los siglos IV-III a. C.; fecha de nivel C). Daodejing 42, §1. Su pasaje se ve arriba. </w:t>
      </w:r>
      <w:r>
        <w:rPr>
          <w:b/>
        </w:rPr>
        <w:t>Concuerda.</w:t>
      </w:r>
      <w:r>
        <w:t xml:space="preserve"> El Uno que se desdobla en dos (oscuridad-claridad, yin-yang) y se armoniza por un tercer aliento: polaridad con un tercer elemento que la armoniza (el «Aliento del Vacío»). No habla de varón ni de mujer.</w:t>
      </w:r>
    </w:p>
    <w:p>
      <w:pPr>
        <w:pStyle w:val="ListBullet"/>
      </w:pPr>
      <w:r>
        <w:rPr>
          <w:b/>
        </w:rPr>
        <w:t>Daodejing 28 (trad. J. Legge, SBE 39, 1891)</w:t>
      </w:r>
      <w:r>
        <w:t xml:space="preserve"> (texto atribuido a Laozi; hacia los siglos IV-III a. C.; fecha de nivel C). Daodejing 28, §1. «1. Quien conoce la fuerza de su virilidad y aun así mantiene su debilidad femenina; como a un solo cauce fluyen los muchos desagües, todos acuden a él, sí, todos bajo el cielo. Así conserva la excelencia constante; el niño sencillo otra vez, libre de toda mancha. Quien sabe cómo atrae lo blanco y aun así se mantiene en la sombra de lo negro, el modelo de la humildad, mostrado a la vista de todo bajo el cielo, él, investido de la excelencia inmutable, ha hecho el retorno sin fin al primer estado del hombre»</w:t>
      </w:r>
      <w:r>
        <w:t xml:space="preserve"> [original: «1. Who knows his manhood's strength, Yet still his female feebleness maintains; As to one channel flow the many drains, All come to him, yea, all beneath the sky. Thus he the constant excellence retains; The simple child again, free from all stains. Who knows how white attracts, Yet always keeps himself within black's shade, The pattern of humility displayed, Displayed in view of all beneath the sky; He in the unchanging excellence arrayed, Endless return to man's first state has made.», en la traducción de Legge]</w:t>
      </w:r>
      <w:r>
        <w:t xml:space="preserve"> (Daodejing 28)</w:t>
      </w:r>
      <w:r>
        <w:br/>
      </w:r>
      <w:r>
        <w:rPr>
          <w:b/>
        </w:rPr>
        <w:t>leída en su fuente · Daodejing 28</w:t>
      </w:r>
      <w:r>
        <w:br/>
      </w:r>
      <w:r>
        <w:rPr>
          <w:b/>
        </w:rPr>
        <w:t>Original donde está:</w:t>
      </w:r>
      <w:r>
        <w:t xml:space="preserve"> sbe39035.htm.txt</w:t>
      </w:r>
      <w:r>
        <w:br/>
      </w:r>
      <w:r>
        <w:t>El pasaje literal no está en el archivo de pasajes con este comienzo; la auditoría lo halló en ese original.</w:t>
      </w:r>
      <w:r>
        <w:t xml:space="preserve">. </w:t>
      </w:r>
      <w:r>
        <w:rPr>
          <w:b/>
        </w:rPr>
        <w:t>Concuerda.</w:t>
      </w:r>
      <w:r>
        <w:t xml:space="preserve"> El sabio ha de conocer lo masculino y conservar lo femenino: valora lo femenino como el polo que se debe mantener, no como inferior. (Legge traduce en verso; no se bajó el texto chino.)</w:t>
      </w:r>
    </w:p>
    <w:p>
      <w:pPr>
        <w:pStyle w:val="ListBullet"/>
      </w:pPr>
      <w:r>
        <w:rPr>
          <w:b/>
        </w:rPr>
        <w:t>Mencio III B, 2 (Teng Wen Gong II; texto chino y trad. J. Legge, 1895)</w:t>
      </w:r>
      <w:r>
        <w:t xml:space="preserve"> (Mencio, hacia 372-289 a. C.; fecha de nivel C). Mencio III.B.2. «El que toma la docilidad por lo correcto sigue el camino de las concubinas y las esposas»</w:t>
      </w:r>
      <w:r>
        <w:t xml:space="preserve"> [original: «以順為正者，妾婦之道也。», el texto chino de Wikisource (transcripción)]</w:t>
      </w:r>
      <w:r>
        <w:t xml:space="preserve"> (Mencio III B, 2)</w:t>
      </w:r>
      <w:r>
        <w:br/>
      </w:r>
      <w:r>
        <w:rPr>
          <w:b/>
        </w:rPr>
        <w:t>leída en su fuente · Mencio III B, 2</w:t>
      </w:r>
      <w:r>
        <w:br/>
      </w:r>
      <w:r>
        <w:rPr>
          <w:b/>
        </w:rPr>
        <w:t>Original donde está:</w:t>
      </w:r>
      <w:r>
        <w:t xml:space="preserve"> zhwikisource_Mencio_滕文公下.txt</w:t>
      </w:r>
      <w:r>
        <w:br/>
      </w:r>
      <w:r>
        <w:t>El pasaje literal no está en el archivo de pasajes con este comienzo; la auditoría lo halló en ese original.</w:t>
      </w:r>
      <w:r>
        <w:t xml:space="preserve"> […] «Al casar a una joven, su madre la amonesta, acompañándola hasta la puerta al marcharse y avisándola con estas palabras: “Vas a tu casa. Debes ser respetuosa; debes ser cuidadosa. No desobedezcas a tu marido”. Así, tomar la docilidad por el camino correcto es la norma de las mujeres»</w:t>
      </w:r>
      <w:r>
        <w:t xml:space="preserve"> [original: «At the marrying away of a young woman, her mother admonishes her, accompanying her to the door on her leaving, and cautioning her with these words, 'You are going to your home. You must be respectful; you must be careful. Do not disobey your husband.'" Thus, to look upon compliance as their correct course is the rule for women.», en la traducción de Legge]</w:t>
      </w:r>
      <w:r>
        <w:t xml:space="preserve"> (Mencio III B, 2)</w:t>
      </w:r>
      <w:r>
        <w:br/>
      </w:r>
      <w:r>
        <w:rPr>
          <w:b/>
        </w:rPr>
        <w:t>leída en su fuente · Mencio III B, 2</w:t>
      </w:r>
      <w:r>
        <w:br/>
      </w:r>
      <w:r>
        <w:rPr>
          <w:b/>
        </w:rPr>
        <w:t>Original donde está:</w:t>
      </w:r>
      <w:r>
        <w:t xml:space="preserve"> chapter06_teng_wen_gong_II.txt</w:t>
      </w:r>
      <w:r>
        <w:br/>
      </w:r>
      <w:r>
        <w:t>El pasaje literal no está en el archivo de pasajes con este comienzo; la auditoría lo halló en ese original.</w:t>
      </w:r>
      <w:r>
        <w:t xml:space="preserve">. </w:t>
      </w:r>
      <w:r>
        <w:rPr>
          <w:b/>
        </w:rPr>
        <w:t>Contrapunto.</w:t>
      </w:r>
      <w:r>
        <w:t xml:space="preserve"> No es un relato de creación sino la norma del lugar de la mujer: docilidad al marido («no desobedezcas a tu marido»), puesta como contraste con el «gran hombre». Se anota porque el conjunto chino de creación (Xici, Daodejing) es polar y esta norma no lo es. Nivel B: fuente secundaria.</w:t>
      </w:r>
    </w:p>
    <w:p>
      <w:pPr>
        <w:pStyle w:val="ListBullet"/>
      </w:pPr>
      <w:r>
        <w:rPr>
          <w:b/>
        </w:rPr>
        <w:t>Huainanzi cap. 6 (Lan ming) y cap. 17 (Shuo lin): Nüwa (transcripción de Wikisource)</w:t>
      </w:r>
      <w:r>
        <w:t xml:space="preserve"> (hacia 139 a. C.; fecha de nivel C). Huainanzi 6 (dos pasajes) y 17. «En tiempos remotos los cuatro polos se hundieron y las nueve provincias se resquebrajaron; el cielo no cubría por completo y la tierra no sostenía por todas partes; el fuego ardía sin extinguirse y el agua se desbordaba sin cesar; las fieras devoraban al pueblo bueno y las aves de presa se llevaban a ancianos y débiles. Entonces Nüwa fundió piedras de cinco colores para remendar el cielo azul, y cortó las patas de la tortuga gigante para levantar los cuatro polos»</w:t>
      </w:r>
      <w:r>
        <w:t xml:space="preserve"> [original: «往古之時，四極廢，九州裂，天不兼覆，地不周載，火爁炎而不滅，水浩洋而不息，猛獸食顓民，鷙鳥攫老弱，於是女媧煉五色石以補蒼天，斷鼇足以立四極。», el texto chino de Wikisource (transcripción)]</w:t>
      </w:r>
      <w:r>
        <w:t xml:space="preserve"> (Huainanzi 6)</w:t>
      </w:r>
      <w:r>
        <w:br/>
      </w:r>
      <w:r>
        <w:rPr>
          <w:b/>
        </w:rPr>
        <w:t>leída en su fuente · Huainanzi 6</w:t>
      </w:r>
      <w:r>
        <w:br/>
      </w:r>
      <w:r>
        <w:rPr>
          <w:b/>
        </w:rPr>
        <w:t>Original donde está:</w:t>
      </w:r>
      <w:r>
        <w:t xml:space="preserve"> huainanzi_lanming_zhwikisource.html.txt</w:t>
      </w:r>
      <w:r>
        <w:br/>
      </w:r>
      <w:r>
        <w:t>El pasaje literal no está en el archivo de pasajes con este comienzo; la auditoría lo halló en ese original.</w:t>
      </w:r>
      <w:r>
        <w:t xml:space="preserve"> […] «Fuxi y Nüwa no establecieron leyes ni normas, y sin embargo dejaron su virtud suprema a las generaciones posteriores»</w:t>
      </w:r>
      <w:r>
        <w:t xml:space="preserve"> [original: «伏戲、女媧不設法度，而以至德遺於後世。», el texto chino de Wikisource (transcripción)]</w:t>
      </w:r>
      <w:r>
        <w:t xml:space="preserve"> (Huainanzi 6)</w:t>
      </w:r>
      <w:r>
        <w:br/>
      </w:r>
      <w:r>
        <w:rPr>
          <w:b/>
        </w:rPr>
        <w:t>leída en su fuente · Huainanzi 6</w:t>
      </w:r>
      <w:r>
        <w:br/>
      </w:r>
      <w:r>
        <w:rPr>
          <w:b/>
        </w:rPr>
        <w:t>Original donde está:</w:t>
      </w:r>
      <w:r>
        <w:t xml:space="preserve"> huainanzi_lanming_zhwikisource.html.txt</w:t>
      </w:r>
      <w:r>
        <w:br/>
      </w:r>
      <w:r>
        <w:t>El pasaje literal no está en el archivo de pasajes con este comienzo; la auditoría lo halló en ese original.</w:t>
      </w:r>
      <w:r>
        <w:t xml:space="preserve"> […] «El Emperador Amarillo produjo yin y yang; Shangpian produjo orejas y ojos; Sanglin produjo brazos y manos: así es como Nüwa se transformó setenta veces»</w:t>
      </w:r>
      <w:r>
        <w:t xml:space="preserve"> [original: «黃帝生陰陽，上駢生耳目，桑林生臂手，此女媧所以七十化也。», el texto chino de Wikisource (transcripción)]</w:t>
      </w:r>
      <w:r>
        <w:t xml:space="preserve"> (Huainanzi 17)</w:t>
      </w:r>
      <w:r>
        <w:br/>
      </w:r>
      <w:r>
        <w:rPr>
          <w:b/>
        </w:rPr>
        <w:t>leída en su fuente · Huainanzi 17</w:t>
      </w:r>
      <w:r>
        <w:br/>
      </w:r>
      <w:r>
        <w:rPr>
          <w:b/>
        </w:rPr>
        <w:t>Original donde está:</w:t>
      </w:r>
      <w:r>
        <w:t xml:space="preserve"> huainanzi_shuolin_zhwikisource.html.txt</w:t>
      </w:r>
      <w:r>
        <w:br/>
      </w:r>
      <w:r>
        <w:t>El pasaje literal no está en el archivo de pasajes con este comienzo; la auditoría lo halló en ese original.</w:t>
      </w:r>
      <w:r>
        <w:t xml:space="preserve">. </w:t>
      </w:r>
      <w:r>
        <w:rPr>
          <w:b/>
        </w:rPr>
        <w:t>Neutro.</w:t>
      </w:r>
      <w:r>
        <w:t xml:space="preserve"> El Huainanzi 6 cuenta a Nüwa reparando el cielo, no creando a los hombres; el Huainanzi 17 dice solo que se transformó «setenta veces». Que modeló a los hombres con barro amarillo (Fengsu tongyi, citado en el Taiping yulan) no se pudo obtener en fuente primaria, así que no entra (nivel C). Aparece una diosa con poder de crear y reparar el mundo, sin relato de creación humana. Nivel B: fuente secundaria.</w:t>
      </w:r>
    </w:p>
    <w:p>
      <w:r>
        <w:rPr>
          <w:b/>
        </w:rPr>
        <w:t>Japón.</w:t>
      </w:r>
    </w:p>
    <w:p>
      <w:pPr>
        <w:pStyle w:val="ListBullet"/>
      </w:pPr>
      <w:r>
        <w:rPr>
          <w:b/>
        </w:rPr>
        <w:t>Kojiki, secc. IV-V (trad. B. H. Chamberlain, 1882)</w:t>
      </w:r>
      <w:r>
        <w:t xml:space="preserve"> (712 d. C. (fecha de nivel A, con la prueba del archivo que se cita)). Kojiki I, secc. IV-V. «Concluido el pacto, cuando dieron la vuelta, la augusta Mujer-que-Invita habló primero: “¡Oh joven hermoso y amable!”. Luego el augusto Varón-que-Invita dijo: “¡Oh doncella hermosa y amable!”. Cuando terminaron de hablar, [el Varón-que-Invita] dijo a su hermana: “No conviene que la mujer hable primero”»</w:t>
      </w:r>
      <w:r>
        <w:t xml:space="preserve"> [original: «Absolutâ pactione ubi circumierunt, Augusta Femina-Qui-Invitat primum inquit: "O venuste et amabilis adolescens!" Deinde Augustus Mas-Qui-Invitat inquit: "O venusta et amabilis virgo!" Postquam singuli orationi finem fecerunt, [Augustus Mas-Qui-Invitat] locutus est sorori, dicens: "Non decet feminam primum verba facere.», el latín de la traducción de Chamberlain]</w:t>
      </w:r>
      <w:r>
        <w:t xml:space="preserve"> (Kojiki, sección IV)</w:t>
      </w:r>
      <w:r>
        <w:br/>
      </w:r>
      <w:r>
        <w:rPr>
          <w:b/>
        </w:rPr>
        <w:t>leída en su fuente · Kojiki, sección IV</w:t>
      </w:r>
      <w:r>
        <w:br/>
      </w:r>
      <w:r>
        <w:rPr>
          <w:b/>
        </w:rPr>
        <w:t>Original donde está:</w:t>
      </w:r>
      <w:r>
        <w:t xml:space="preserve"> kj011.htm.txt</w:t>
      </w:r>
      <w:r>
        <w:br/>
      </w:r>
      <w:r>
        <w:t>El pasaje literal no está en el archivo de pasajes con este comienzo; la auditoría lo halló en ese original.</w:t>
      </w:r>
      <w:r>
        <w:t xml:space="preserve"> […] «“No fueron buenos porque la mujer habló primero. Bajad otra vez y enmendad vuestras palabras”»</w:t>
      </w:r>
      <w:r>
        <w:t xml:space="preserve"> [original: «"They were not good because the woman spoke first. Descend back again and amend your words."», en la traducción de Chamberlain]</w:t>
      </w:r>
      <w:r>
        <w:t xml:space="preserve"> (Kojiki, sección V)</w:t>
      </w:r>
      <w:r>
        <w:br/>
      </w:r>
      <w:r>
        <w:rPr>
          <w:b/>
        </w:rPr>
        <w:t>leída en su fuente · Kojiki, sección V</w:t>
      </w:r>
      <w:r>
        <w:br/>
      </w:r>
      <w:r>
        <w:rPr>
          <w:b/>
        </w:rPr>
        <w:t>Archivo leído:</w:t>
      </w:r>
      <w:r>
        <w:t xml:space="preserve"> kj012.htm (cierre_mujer_varon_9oct\japon_kojiki_chamberlain\kj012.htm) · contraste del archivo de pasajes: ✔</w:t>
      </w:r>
      <w:r>
        <w:br/>
      </w:r>
      <w:r>
        <w:rPr>
          <w:b/>
        </w:rPr>
        <w:t>Lugar:</w:t>
      </w:r>
      <w:r>
        <w:t xml:space="preserve"> Kojiki, sección V</w:t>
      </w:r>
      <w:r>
        <w:br/>
      </w:r>
      <w:r>
        <w:rPr>
          <w:b/>
        </w:rPr>
        <w:t>Tal como está en la fuente:</w:t>
      </w:r>
      <w:r>
        <w:t xml:space="preserve"> """They were not good because the woman spoke first. Descend back again and amend your words."""</w:t>
      </w:r>
      <w:r>
        <w:t xml:space="preserve"> (los dioses celestes, tras una adivinación). Prueba de la fecha, en el propio archivo: «si el supuesto falsificador hubiera vivido aunque solo fuese cien años después del año 712 d. C.»</w:t>
      </w:r>
      <w:r>
        <w:t xml:space="preserve"> [original: «if the supposed forger lived even only a hundred years later than A.D. 712,»]</w:t>
      </w:r>
      <w:r>
        <w:t xml:space="preserve"> (Chamberlain da por supuesto que la obra es de 712). </w:t>
      </w:r>
      <w:r>
        <w:rPr>
          <w:b/>
        </w:rPr>
        <w:t>Contrapunto.</w:t>
      </w:r>
      <w:r>
        <w:t xml:space="preserve"> La primera unión de la pareja divina sale mal («no fueron buenos») porque «la mujer habló primero»; hay que repetirla con el varón hablando primero. Los hijos fallidos (la «sanguijuela») son consecuencia expresa de la inversión del orden.</w:t>
      </w:r>
    </w:p>
    <w:p>
      <w:pPr>
        <w:pStyle w:val="ListBullet"/>
      </w:pPr>
      <w:r>
        <w:rPr>
          <w:b/>
        </w:rPr>
        <w:t>Nihongi, libro I (Edad de los dioses), parte I, relato de la columna celeste (trad. W. G. Aston, 1896)</w:t>
      </w:r>
      <w:r>
        <w:t xml:space="preserve"> (720 d. C. (fecha de nivel A, con la prueba del archivo que se cita)). Nihongi I (Edad de los dioses), p. 17-18 de Aston. Su pasaje se ve arriba. Prueba de la fecha, en el propio archivo: «fue terminado y presentado a la emperatriz Gemmio en el año 720 d. C.»</w:t>
      </w:r>
      <w:r>
        <w:t xml:space="preserve"> [original: «it was completed and laid before the Empress Gemmio in A.D. 720»]</w:t>
      </w:r>
      <w:r>
        <w:t xml:space="preserve"> (Aston cita el Kōnin shiki). </w:t>
      </w:r>
      <w:r>
        <w:rPr>
          <w:b/>
        </w:rPr>
        <w:t>Contrapunto.</w:t>
      </w:r>
      <w:r>
        <w:t xml:space="preserve"> Segunda versión (la crónica de la corte, 8 años posterior al Kojiki) del mismo episodio: aquí el dios protesta con derecho propio («Soy un hombre y por derecho debería haber hablado primero»). El comienzo, con In y Yo sin dividir, es la polaridad china importada (concuerda), pero la unión reglada la subordina.</w:t>
      </w:r>
    </w:p>
    <w:p>
      <w:r>
        <w:rPr>
          <w:b/>
        </w:rPr>
        <w:t>El Norte de Europa.</w:t>
      </w:r>
    </w:p>
    <w:p>
      <w:pPr>
        <w:pStyle w:val="ListBullet"/>
      </w:pPr>
      <w:r>
        <w:rPr>
          <w:b/>
        </w:rPr>
        <w:t>Völuspá 17-18 (trad. H. A. Bellows, The Poetic Edda, 1923)</w:t>
      </w:r>
      <w:r>
        <w:t xml:space="preserve"> (poema de hacia 960-1000 d. C.; copias del siglo XIII (Codex Regius hacia 1270); fecha de nivel C). Völuspá 17-18. Su pasaje se ve arriba. </w:t>
      </w:r>
      <w:r>
        <w:rPr>
          <w:b/>
        </w:rPr>
        <w:t>Concuerda.</w:t>
      </w:r>
      <w:r>
        <w:t xml:space="preserve"> La primera pareja (Ask, «fresno», y Embla, «olmo») se halla junta, igual de «vacía de fuerza», y recibe los mismos cuatro dones. Nota: la estrofa no dice cuál es el hombre y cuál la mujer; eso lo añade Snorri en el s. XIII (ficha siguiente).</w:t>
      </w:r>
    </w:p>
    <w:p>
      <w:pPr>
        <w:pStyle w:val="ListBullet"/>
      </w:pPr>
      <w:r>
        <w:rPr>
          <w:b/>
        </w:rPr>
        <w:t>Gylfaginning 9 (Snorri Sturluson; trad. R. B. Anderson, The Younger Edda, 1880)</w:t>
      </w:r>
      <w:r>
        <w:t xml:space="preserve"> (Islandia, hacia 1220-1225 d. C.; fecha de nivel C). Gylfaginning 9. «Cuando los hijos de Bor caminaban por la orilla del mar, hallaron dos árboles. Los tomaron y hicieron de ellos hombres. El primero les dio espíritu y vida; el segundo les dio razón y movimiento; el tercero, forma, habla, oído y vista. Les dieron ropas y nombres: al hombre lo llamaron Ask y a la mujer Embla. De ellos desciende toda la humanidad, y se les dio morada bajo Midgard»</w:t>
      </w:r>
      <w:r>
        <w:t xml:space="preserve"> [original: «As Bor’s sons went along the sea-strand, they found two trees. These trees they took up and made men of them. The first gave them spirit and life; the second endowed them with reason and power of motion; and the third gave them form, speech, hearing and eyesight. They gave them clothes and names; the man they called Ask, and the woman Embla. From them all mankind is descended, and a dwelling-place was given them under Midgard.», en la traducción de Anderson]</w:t>
      </w:r>
      <w:r>
        <w:t xml:space="preserve"> (Gylfaginning 9)</w:t>
      </w:r>
      <w:r>
        <w:br/>
      </w:r>
      <w:r>
        <w:rPr>
          <w:b/>
        </w:rPr>
        <w:t>leída en su fuente · Gylfaginning 9</w:t>
      </w:r>
      <w:r>
        <w:br/>
      </w:r>
      <w:r>
        <w:rPr>
          <w:b/>
        </w:rPr>
        <w:t>Original donde está:</w:t>
      </w:r>
      <w:r>
        <w:t xml:space="preserve"> pg18947_younger_edda_anderson.txt</w:t>
      </w:r>
      <w:r>
        <w:br/>
      </w:r>
      <w:r>
        <w:t>El pasaje literal no está en el archivo de pasajes con este comienzo; la auditoría lo halló en ese original.</w:t>
      </w:r>
      <w:r>
        <w:t xml:space="preserve">. </w:t>
      </w:r>
      <w:r>
        <w:rPr>
          <w:b/>
        </w:rPr>
        <w:t>Concuerda.</w:t>
      </w:r>
      <w:r>
        <w:t xml:space="preserve"> Varón y mujer nacen a la vez de dos árboles y reciben los mismos dones; de ambos «desciende toda la humanidad». Snorri es cristiano y fija aquí quién es hombre y quién mujer.</w:t>
      </w:r>
    </w:p>
    <w:p>
      <w:r>
        <w:rPr>
          <w:b/>
        </w:rPr>
        <w:t>América.</w:t>
      </w:r>
    </w:p>
    <w:p>
      <w:pPr>
        <w:pStyle w:val="ListBullet"/>
      </w:pPr>
      <w:r>
        <w:rPr>
          <w:b/>
        </w:rPr>
        <w:t>Popol Vuh, 3.ª parte, cap. 2 (texto quiché y trad. francesa de Brasseur de Bourbourg, 1861)</w:t>
      </w:r>
      <w:r>
        <w:t xml:space="preserve"> (manuscrito quiché de hacia 1554-1558 (siglo XVI, redactado en alfabeto latino sobre tradición anterior); copia de Ximénez, hacia 1701-1703; fecha de nivel C). Popol Vuh III, cap. 2 (Brasseur 1861). «Así fueron formados y creados nuestros primeros abuelos y padres por el Corazón del cielo, el Corazón de la tierra. Entonces existieron también sus esposas, y sus mujeres fueron hechas: Dios se consultó asimismo; así pues, durante su sueño, recibieron verdaderamente mujeres muy hermosas; y se hallaron con Balam-Quitzé, Balam-Agab, Mahucutah e Iqui-Balam. Sus mujeres estaban allí cuando despertaron; enseguida sus corazones se llenaron de alegría a causa de sus esposas»</w:t>
      </w:r>
      <w:r>
        <w:t xml:space="preserve"> [original: «Ta x-qohe chicut qui culel, qu'ixokil puch x-uxic : Xavi Qabauil x-naohin chic, queheri xa pa varam x-qui qam vi quitzih e hebel chi ixok ; qo ruq Balam-Quitze, Balam-Agab, Mahucutah, Iqi-Balam.» «Ainsi furent formés et créés nos premiers aïeux et pères par le Cœur du ciel, le Cœur de la terre (</w:t>
      </w:r>
      <w:r>
        <w:t>1</w:t>
      </w:r>
      <w:r>
        <w:t>). Alors existèrent aussi leurs épouses, et leurs femmes furent faites : Dieu se consulta également; ainsi donc, durant leur sommeil, ils reçurent véritablement de fort belles femmes ; et elles se trouvèrent avec Balam-Quitzé, Balam-Agab, Mahucutah et Iqi-Balam. Leurs femmes se trouvèrent là, lorsqu'ils se réveillè- rent ; aussitôt leurs cœurs se remplirent d'allégresse à cause de leurs épouses.», el texto quiché y la traducción francesa de Brasseur de Bourbourg]</w:t>
      </w:r>
      <w:r>
        <w:t xml:space="preserve"> (Popol Vuh, 3.ª parte, cap. 2)</w:t>
      </w:r>
      <w:r>
        <w:br/>
      </w:r>
      <w:r>
        <w:rPr>
          <w:b/>
        </w:rPr>
        <w:t>leída en su fuente · Popol Vuh, 3.ª parte, cap. 2</w:t>
      </w:r>
      <w:r>
        <w:br/>
      </w:r>
      <w:r>
        <w:rPr>
          <w:b/>
        </w:rPr>
        <w:t>Archivo leído:</w:t>
      </w:r>
      <w:r>
        <w:t xml:space="preserve"> Collection_de_documents_dans_les_langues_djvu.txt (cierre_mujer_varon_9oct\popol_vuh_brasseur\Collection_de_documents_dans_les_langues_djvu.txt) · contraste del archivo de pasajes: ✔</w:t>
      </w:r>
      <w:r>
        <w:br/>
      </w:r>
      <w:r>
        <w:rPr>
          <w:b/>
        </w:rPr>
        <w:t>Lugar:</w:t>
      </w:r>
      <w:r>
        <w:t xml:space="preserve"> Popol Vuh, 3.ª parte, cap. 2</w:t>
      </w:r>
      <w:r>
        <w:br/>
      </w:r>
      <w:r>
        <w:rPr>
          <w:b/>
        </w:rPr>
        <w:t>Tal como está en la fuente:</w:t>
      </w:r>
      <w:r>
        <w:t xml:space="preserve"> Ta x-qohe chicut qui culel, qu'ixokil puch x-uxic : Xavi Qabauil x-naohin chic, queheri xa pa varam x-qui qam vi quitzih e hebel chi ixok ; qo ruq Balam-Quitze, Balam-Agab, Mahucutah, Iqi-Balam.</w:t>
      </w:r>
      <w:r>
        <w:t xml:space="preserve">. </w:t>
      </w:r>
      <w:r>
        <w:rPr>
          <w:b/>
        </w:rPr>
        <w:t>Contrapunto.</w:t>
      </w:r>
      <w:r>
        <w:t xml:space="preserve"> Primero se hace a los cuatro varones; sus mujeres «fueron hechas» después, mientras ellos dormían, tras una nueva deliberación divina: recuerda el esquema de Gn 2 (varón primero, mujer hecha después, sueño del varón). El manuscrito quiché se escribió hacia 1554-1558 en alfabeto latino, ya bajo dominio español, y la edición es la de un sacerdote francés del s. XIX sobre la copia de un fraile: una influencia bíblica o colonial no puede descartarse ni medirse con estos archivos.</w:t>
      </w:r>
    </w:p>
    <w:p>
      <w:pPr>
        <w:pStyle w:val="ListBullet"/>
      </w:pPr>
      <w:r>
        <w:rPr>
          <w:b/>
        </w:rPr>
        <w:t>Historia de los mexicanos por sus pinturas, cap. 2 (ed. García Icazbalceta, 1891)</w:t>
      </w:r>
      <w:r>
        <w:t xml:space="preserve"> (hacia 1535-1541 (fray Andrés de Olmos, atribuida); fecha de nivel C). Hist. mexicanos, cap. 2. «Luego hicieron á un hombre y á una mujer: al hombre dijeron Uxumuco y á ella Cipastonal, y mandáronles que labrasen la tierra, y»</w:t>
      </w:r>
      <w:r>
        <w:t xml:space="preserve"> (Historia de los mexicanos por sus pinturas, cap. 2)</w:t>
      </w:r>
      <w:r>
        <w:br/>
      </w:r>
      <w:r>
        <w:rPr>
          <w:b/>
        </w:rPr>
        <w:t>leída en su fuente · Historia de los mexicanos por sus pinturas, cap. 2</w:t>
      </w:r>
      <w:r>
        <w:br/>
      </w:r>
      <w:r>
        <w:rPr>
          <w:b/>
        </w:rPr>
        <w:t>Archivo leído:</w:t>
      </w:r>
      <w:r>
        <w:t xml:space="preserve"> historia_mexicanos_pinturas_djvu.txt (cierre_mujer_varon_9oct\mexica_historia_por_pinturas\historia_mexicanos_pinturas_djvu.txt) · contraste del archivo de pasajes: ✔</w:t>
      </w:r>
      <w:r>
        <w:br/>
      </w:r>
      <w:r>
        <w:rPr>
          <w:b/>
        </w:rPr>
        <w:t>Lugar:</w:t>
      </w:r>
      <w:r>
        <w:t xml:space="preserve"> Historia de los mexicanos por sus pinturas, cap. 2</w:t>
      </w:r>
      <w:r>
        <w:br/>
      </w:r>
      <w:r>
        <w:rPr>
          <w:b/>
        </w:rPr>
        <w:t>Tal como está en la fuente:</w:t>
      </w:r>
      <w:r>
        <w:t xml:space="preserve"> Luego hicieron á un hombre y á una mujer: al hombre dijeron Uxumuco y á ella Cipastonal, y mandáronles que labrasen la tierra, y</w:t>
      </w:r>
      <w:r>
        <w:t xml:space="preserve"> […] «que ella hilase y tejese, y que dellos nacerían los macehuales, y que no holgasen sino que siempre trabajasen,»</w:t>
      </w:r>
      <w:r>
        <w:t xml:space="preserve"> (Historia de los mexicanos por sus pinturas, cap. 2)</w:t>
      </w:r>
      <w:r>
        <w:br/>
      </w:r>
      <w:r>
        <w:rPr>
          <w:b/>
        </w:rPr>
        <w:t>pasaje guardado · Historia de los mexicanos por sus pinturas, cap. 2</w:t>
      </w:r>
      <w:r>
        <w:br/>
      </w:r>
      <w:r>
        <w:rPr>
          <w:b/>
        </w:rPr>
        <w:t>Archivo leído:</w:t>
      </w:r>
      <w:r>
        <w:t xml:space="preserve"> historia_mexicanos_pinturas_djvu.txt (cierre_mujer_varon_9oct\mexica_historia_por_pinturas\historia_mexicanos_pinturas_djvu.txt) · contraste del archivo de pasajes: ✔</w:t>
      </w:r>
      <w:r>
        <w:br/>
      </w:r>
      <w:r>
        <w:rPr>
          <w:b/>
        </w:rPr>
        <w:t>Lugar:</w:t>
      </w:r>
      <w:r>
        <w:t xml:space="preserve"> Historia de los mexicanos por sus pinturas, cap. 2</w:t>
      </w:r>
      <w:r>
        <w:br/>
      </w:r>
      <w:r>
        <w:rPr>
          <w:b/>
        </w:rPr>
        <w:t>Tal como está en la fuente:</w:t>
      </w:r>
      <w:r>
        <w:t xml:space="preserve"> que ella hilase y tejese, y que dellos nacerían los macehuales, y que no holgasen sino que siempre trabajasen,</w:t>
      </w:r>
      <w:r>
        <w:t xml:space="preserve">. </w:t>
      </w:r>
      <w:r>
        <w:rPr>
          <w:b/>
        </w:rPr>
        <w:t>Concuerda.</w:t>
      </w:r>
      <w:r>
        <w:t xml:space="preserve"> El hombre y la mujer se hacen a la vez, por los mismos dioses, y se les asigna trabajo complementario: él la tierra, ella el hilado y el tejido. (El texto es una relación hecha por un fraile español «por los caracteres y escrituras» indígenas; el cronista dice además que ella usaba «adevinanzas y hechicerías».)</w:t>
      </w:r>
    </w:p>
    <w:p>
      <w:pPr>
        <w:pStyle w:val="ListBullet"/>
      </w:pPr>
      <w:r>
        <w:rPr>
          <w:b/>
        </w:rPr>
        <w:t>Sahagún, Historia general de las cosas de Nueva España, lib. IV, cap. 1 (ed. Bustamante, 1829)</w:t>
      </w:r>
      <w:r>
        <w:t xml:space="preserve"> (hacia 1547-1577 (texto de Sahagún sobre informantes nahuas); fecha de nivel C). Sahagún IV, 1. «de una muger que se llamaba Oxómoco, y de un hombre que se llamaba Alpactonál, y los maestros de esta astrología, ó nigromancia, que contaban estos signos que se llamaban Tonalpouhquc, pintaban á esta muger Oxómoco y á este hombre Cipactonal, y los ponían en medio de los libros donde estaban escritos todos los caracteres de cada dia, porque decían que eran señores de esta astrología»</w:t>
      </w:r>
      <w:r>
        <w:t xml:space="preserve"> (Sahagún, Historia general de las cosas de Nueva España, libro IV, cap. 1)</w:t>
      </w:r>
      <w:r>
        <w:br/>
      </w:r>
      <w:r>
        <w:rPr>
          <w:b/>
        </w:rPr>
        <w:t>pasaje guardado · Sahagún, Historia general de las cosas de Nueva España, libro IV, cap. 1</w:t>
      </w:r>
      <w:r>
        <w:br/>
      </w:r>
      <w:r>
        <w:rPr>
          <w:b/>
        </w:rPr>
        <w:t>Original donde está:</w:t>
      </w:r>
      <w:r>
        <w:t xml:space="preserve"> historiagenerald01saha_djvu.txt</w:t>
      </w:r>
      <w:r>
        <w:br/>
      </w:r>
      <w:r>
        <w:t>El pasaje literal no está en el archivo de pasajes con este comienzo; la auditoría lo halló en ese original.</w:t>
      </w:r>
      <w:r>
        <w:t xml:space="preserve">. </w:t>
      </w:r>
      <w:r>
        <w:rPr>
          <w:b/>
        </w:rPr>
        <w:t>Neutro.</w:t>
      </w:r>
      <w:r>
        <w:t xml:space="preserve"> Oxomoco (mujer) y Cipactonal (hombre) son la pareja mítica a la que se atribuye el origen de la astrología (tonalpohualli); la mujer se nombra primero. No hay relato de origen humano; se anota la pareja y se descarta como prueba.</w:t>
      </w:r>
    </w:p>
    <w:p>
      <w:pPr>
        <w:pStyle w:val="ListBullet"/>
      </w:pPr>
      <w:r>
        <w:rPr>
          <w:b/>
        </w:rPr>
        <w:t>Garcilaso de la Vega, Comentarios Reales de los Incas, lib. I, cap. 15-16 (ed. Urteaga, Lima 1918)</w:t>
      </w:r>
      <w:r>
        <w:t xml:space="preserve"> (Lisboa, 1609 (relato del tío materno de Garcilaso, hacia 1560); fecha de nivel C). Garcilaso I, 15-16. «envió del cielo a la tierra un hijo y una hija de los suyos para que los doctrinasen en el conocimiento de nuestro padre el sol,»</w:t>
      </w:r>
      <w:r>
        <w:t xml:space="preserve"> (Garcilaso, Comentarios reales de los Incas, libro I, cap. 15-16)</w:t>
      </w:r>
      <w:r>
        <w:br/>
      </w:r>
      <w:r>
        <w:rPr>
          <w:b/>
        </w:rPr>
        <w:t>leída en su fuente · Garcilaso, Comentarios reales de los Incas, libro I, cap. 15-16</w:t>
      </w:r>
      <w:r>
        <w:br/>
      </w:r>
      <w:r>
        <w:rPr>
          <w:b/>
        </w:rPr>
        <w:t>Archivo leído:</w:t>
      </w:r>
      <w:r>
        <w:t xml:space="preserve"> 19.00-8.1_Garcilaso_Comentarios_Reales_ed_Urteaga_1918_t1_djvu.txt (c7c\19.00-8.1_Garcilaso_Comentarios_Reales_ed_Urteaga_1918_t1_djvu.txt) · contraste del archivo de pasajes: ✔</w:t>
      </w:r>
      <w:r>
        <w:br/>
      </w:r>
      <w:r>
        <w:rPr>
          <w:b/>
        </w:rPr>
        <w:t>Lugar:</w:t>
      </w:r>
      <w:r>
        <w:t xml:space="preserve"> Garcilaso, Comentarios reales de los Incas, libro I, cap. 15-16</w:t>
      </w:r>
      <w:r>
        <w:br/>
      </w:r>
      <w:r>
        <w:rPr>
          <w:b/>
        </w:rPr>
        <w:t>Tal como está en la fuente:</w:t>
      </w:r>
      <w:r>
        <w:t xml:space="preserve"> envió del cielo a la tierra un hijo y una hija de los suyos para que los doctrinasen en el conocimiento de nuestro padre el sol,</w:t>
      </w:r>
      <w:r>
        <w:t xml:space="preserve"> […] «Nuestro Inca se llamó Manco Capac, y nuestra Coya Mama Ocllo Huaco: fueron, como te he dicho, hermanos, hijos del sol y de la luna, nuestros padres.»</w:t>
      </w:r>
      <w:r>
        <w:t xml:space="preserve"> (Garcilaso, Comentarios reales de los Incas, libro I, cap. 15-16)</w:t>
      </w:r>
      <w:r>
        <w:br/>
      </w:r>
      <w:r>
        <w:rPr>
          <w:b/>
        </w:rPr>
        <w:t>pasaje guardado · Garcilaso, Comentarios reales de los Incas, libro I, cap. 15-16</w:t>
      </w:r>
      <w:r>
        <w:br/>
      </w:r>
      <w:r>
        <w:rPr>
          <w:b/>
        </w:rPr>
        <w:t>Archivo leído:</w:t>
      </w:r>
      <w:r>
        <w:t xml:space="preserve"> loscomentariosre01vega_djvu.txt (cierre_mujer_varon_9oct\libros_ia\loscomentariosre01vega_djvu.txt) · contraste del archivo de pasajes: ✔</w:t>
      </w:r>
      <w:r>
        <w:br/>
      </w:r>
      <w:r>
        <w:rPr>
          <w:b/>
        </w:rPr>
        <w:t>Lugar:</w:t>
      </w:r>
      <w:r>
        <w:t xml:space="preserve"> Garcilaso, Comentarios reales de los Incas, libro I, cap. 15-16</w:t>
      </w:r>
      <w:r>
        <w:br/>
      </w:r>
      <w:r>
        <w:rPr>
          <w:b/>
        </w:rPr>
        <w:t>Tal como está en la fuente:</w:t>
      </w:r>
      <w:r>
        <w:t xml:space="preserve"> Nuestro Inca se llamó Manco Capac, y nuestra Coya Mama Ocllo Huaco: fueron, como te he dicho, hermanos, hijos del sol y de la luna, nuestros padres.</w:t>
      </w:r>
      <w:r>
        <w:t xml:space="preserve"> […] «Juntamente poblando la ciudad enseñaba nuestro Inca a los indios varones los oficios pertenecientes a varón, como romper y cultivar la tierra, y sembrar las mieses, semillas y legumbres que les mostró que eran de comer y provechosas para lo cual les enseñó a hacer arados y los demás instrumentos necesarios, y les dió orden y manera como sacasen acequias de los arroyos que corren por este barrio del Cozco, hasta enseñarles a hacer el calzado que traemos. Por otra parte la reina industriaba a las indias en los oficios mujeriles a hilar y tejer algodón y lana, y hacer de vestir para sí y para sus maridos, y hijos: decíales cómo habían de hacer los demás oficios del servicio de casa. En suma, ninguna cosa de las que pertenecen a la vida humana dejaron nuestros príncipes de enseñar a sus primeros vasallos, haciéndose el Inca rey maestro de los varones, y la Coya reina maestra de las mugeres.»</w:t>
      </w:r>
      <w:r>
        <w:t xml:space="preserve"> (Garcilaso, Comentarios reales de los Incas, libro I, cap. 15-16)</w:t>
      </w:r>
      <w:r>
        <w:br/>
      </w:r>
      <w:r>
        <w:rPr>
          <w:b/>
        </w:rPr>
        <w:t>pasaje guardado · Garcilaso, Comentarios reales de los Incas, libro I, cap. 15-16</w:t>
      </w:r>
      <w:r>
        <w:br/>
      </w:r>
      <w:r>
        <w:rPr>
          <w:b/>
        </w:rPr>
        <w:t>Original donde está:</w:t>
      </w:r>
      <w:r>
        <w:t xml:space="preserve"> loscomentariosre01vega_djvu.txt</w:t>
      </w:r>
      <w:r>
        <w:br/>
      </w:r>
      <w:r>
        <w:t>El pasaje literal no está en el archivo de pasajes con este comienzo; la auditoría lo halló en ese original.</w:t>
      </w:r>
      <w:r>
        <w:t xml:space="preserve">. </w:t>
      </w:r>
      <w:r>
        <w:rPr>
          <w:b/>
        </w:rPr>
        <w:t>Concuerda.</w:t>
      </w:r>
      <w:r>
        <w:t xml:space="preserve"> El Sol envía «un hijo y una hija» a la vez (hermanos, que luego son marido y mujer, «hijos del sol y de la luna»); el Inca enseña a los varones y la Coya a las mujeres: funciones paralelas, sin precedencia. Cuidado: es un relato mestizo escrito en castellano un siglo después de la conquista.</w:t>
      </w:r>
    </w:p>
    <w:p>
      <w:pPr>
        <w:pStyle w:val="ListBullet"/>
      </w:pPr>
      <w:r>
        <w:rPr>
          <w:b/>
        </w:rPr>
        <w:t>Mitos iroqueses (seneca), Seneca Myths and Folk Tales (A. C. Parker, 1923)</w:t>
      </w:r>
      <w:r>
        <w:t xml:space="preserve"> (recogidos hacia 1900-1920; tradición oral de datación imposible; edición de 1923 (fecha de nivel A para la edición)). Parker 1923, «How the world began» y resumen. Su pasaje se ve arriba. </w:t>
      </w:r>
      <w:r>
        <w:rPr>
          <w:b/>
        </w:rPr>
        <w:t>Contrapunto.</w:t>
      </w:r>
      <w:r>
        <w:t xml:space="preserve"> Contrapunto de signo inverso: la primera humana (la Mujer del Cielo) precede a todo varón y le da su hija; el hombre lo crea después su nieto. La mujer está por delante del varón y sin él.</w:t>
      </w:r>
    </w:p>
    <w:p>
      <w:r>
        <w:rPr>
          <w:b/>
        </w:rPr>
        <w:t>Hawái.</w:t>
      </w:r>
    </w:p>
    <w:p>
      <w:pPr>
        <w:pStyle w:val="ListBullet"/>
      </w:pPr>
      <w:r>
        <w:rPr>
          <w:b/>
        </w:rPr>
        <w:t>David Malo, Hawaiian Antiquities, cap. 3 (trad. N. B. Emerson, Honolulu 1903), sobre la genealogía del Kumulipo</w:t>
      </w:r>
      <w:r>
        <w:t xml:space="preserve"> (Malo escribió hacia 1835-1853; la genealogía del Kumulipo es tradición oral anterior; fecha de nivel C). Malo, cap. 3, §2-3. «2. En la genealogía llamada Kumu-lipo se dice que el primer ser humano fue una mujer llamada La‘ila‘i, y que sus antepasados y padres eran de la noche (he po wale no), y que fue la madre de la estirpe (hawaiana). 3. El marido de esta La‘ila‘i se llamaba Ke-alii-wahi-lani (el rey que abre el cielo); pero no se dice quiénes eran los padres de Ke-alii-wahi-lani, solo que venía de los cielos; que miró abajo y vio a una mujer hermosa, La‘ilai, que vivía en Lalowaia; que bajó y la tomó por esposa, y de la unión de los dos fue engendrado uno de los antepasados de esta raza»</w:t>
      </w:r>
      <w:r>
        <w:t xml:space="preserve"> [original: «2. In the genealogy called Kumu-lipo it is said that the first human being was a woman named La'ila'i and that her ancestors and parents were of the night (he po wale no), that she was the progenitor of the (Hawaiian) race. 3. The husband of this La'ila'i was named Ke-alii-wahi-lani (the king who opens heaven) ; but it is not stated who were the parents of Ke-alii-zvahi-lani, only that he was from the heavens; that he looked down and beheld a beautiful woman, La'ilai, dwelling in Lalazvaia; that he came down and took her to wife, and from the union of these two was begotten one of the ancestors of this race.», en la traducción de Emerson]</w:t>
      </w:r>
      <w:r>
        <w:t xml:space="preserve"> (Malo, Hawaiian Antiquities, cap. 3)</w:t>
      </w:r>
      <w:r>
        <w:br/>
      </w:r>
      <w:r>
        <w:rPr>
          <w:b/>
        </w:rPr>
        <w:t>leída en su fuente · Malo, Hawaiian Antiquities, cap. 3</w:t>
      </w:r>
      <w:r>
        <w:br/>
      </w:r>
      <w:r>
        <w:rPr>
          <w:b/>
        </w:rPr>
        <w:t>Original donde está:</w:t>
      </w:r>
      <w:r>
        <w:t xml:space="preserve"> hawaiianantiquit00malo.txt</w:t>
      </w:r>
      <w:r>
        <w:br/>
      </w:r>
      <w:r>
        <w:t>El pasaje literal no está en el archivo de pasajes con este comienzo; la auditoría lo halló en ese original.</w:t>
      </w:r>
      <w:r>
        <w:t xml:space="preserve">. </w:t>
      </w:r>
      <w:r>
        <w:rPr>
          <w:b/>
        </w:rPr>
        <w:t>Contrapunto.</w:t>
      </w:r>
      <w:r>
        <w:t xml:space="preserve"> Contrapunto de signo inverso: «el primer ser humano fue una mujer»; el varón (del cielo) llega después y de fuera. Es testimonio de segunda mano (Malo cuenta lo que dice la genealogía, no el canto mismo), de un autor hawaiano convertido al cristianismo. El texto escaneado del archivo trae erratas (zv por w: «Ke-alii-zvahi-lani», «Lalazvaia»; «(he po wale no)»); se copian tal cual.</w:t>
      </w:r>
    </w:p>
    <w:p>
      <w:r>
        <w:rPr>
          <w:b/>
        </w:rPr>
        <w:t>África (yoruba).</w:t>
      </w:r>
    </w:p>
    <w:p>
      <w:pPr>
        <w:pStyle w:val="ListBullet"/>
      </w:pPr>
      <w:r>
        <w:rPr>
          <w:b/>
        </w:rPr>
        <w:t>Samuel Johnson, The History of the Yorubas, cap. 2 (Londres 1921)</w:t>
      </w:r>
      <w:r>
        <w:t xml:space="preserve"> (escrito hacia 1897; publicado 1921; fecha de nivel A para la edición; la tradición es oral). Johnson, cap. 2. «se cuenta que [Ile-Ife] es el lugar donde Dios creó al hombre, blanco y negro, y de donde se dispersaron por toda la tierra»</w:t>
      </w:r>
      <w:r>
        <w:t xml:space="preserve"> [original: «is fabled as the spot where God created man, white and black, and from whence they dispersed all over the earth.»]</w:t>
      </w:r>
      <w:r>
        <w:t xml:space="preserve"> (Johnson, The History of the Yorubas, cap. 2)</w:t>
      </w:r>
      <w:r>
        <w:br/>
      </w:r>
      <w:r>
        <w:rPr>
          <w:b/>
        </w:rPr>
        <w:t>leída en su fuente · Johnson, The History of the Yorubas, cap. 2</w:t>
      </w:r>
      <w:r>
        <w:br/>
      </w:r>
      <w:r>
        <w:rPr>
          <w:b/>
        </w:rPr>
        <w:t>Archivo leído:</w:t>
      </w:r>
      <w:r>
        <w:t xml:space="preserve"> historyofyorubas00john.txt (ant\historyofyorubas00john.txt) · contraste del archivo de pasajes: ✔</w:t>
      </w:r>
      <w:r>
        <w:br/>
      </w:r>
      <w:r>
        <w:rPr>
          <w:b/>
        </w:rPr>
        <w:t>Lugar:</w:t>
      </w:r>
      <w:r>
        <w:t xml:space="preserve"> Johnson, The History of the Yorubas, cap. 2</w:t>
      </w:r>
      <w:r>
        <w:br/>
      </w:r>
      <w:r>
        <w:rPr>
          <w:b/>
        </w:rPr>
        <w:t>Tal como está en la fuente:</w:t>
      </w:r>
      <w:r>
        <w:t xml:space="preserve"> is fabled as the spot where God created man, white and black, and from whence they dispersed all over the earth.</w:t>
      </w:r>
      <w:r>
        <w:t xml:space="preserve">. </w:t>
      </w:r>
      <w:r>
        <w:rPr>
          <w:b/>
        </w:rPr>
        <w:t>Neutro.</w:t>
      </w:r>
      <w:r>
        <w:t xml:space="preserve"> El texto yoruba más a mano (un clérigo yoruba que escribe en inglés) dice solo que «Dios creó al hombre» en Ife, sin hablar de varón y mujer ni de orden. El material africano de primera mano (Obatalá, Odùduwà, dogón, akan) no pudo obtenerse en edición fiable, y por eso no entra.</w:t>
      </w:r>
    </w:p>
    <w:p>
      <w:r>
        <w:t>[lo extenso de 2.3: las 78 fichas del índice del agente de fuentes (carpeta 07, 9-oct-2026), generadas por programa; M4; 04p fila 12]</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 </w:t>
      </w:r>
      <w:r>
        <w:t>[palabras de Kiko, 9-oct-2026]</w:t>
      </w:r>
    </w:p>
    <w:p>
      <w:r>
        <w:t>[creación del hombre y de la mujer en 19 tradiciones: índice del agente de fuentes (07, 9-oct), pasajes leídos en sus archivos; borrador B2, 9-oct; 04p fila 12]</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t>[08.00-0.1, sin el nombre del grupo]</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t xml:space="preserve"> (Constitución, art. 17.4)</w:t>
      </w:r>
      <w:r>
        <w:br/>
      </w:r>
      <w:r>
        <w:rPr>
          <w:b/>
        </w:rPr>
        <w:t>leída en su fuente · Constitución, art. 17.4</w:t>
      </w:r>
      <w:r>
        <w:br/>
      </w:r>
      <w:r>
        <w:rPr>
          <w:b/>
        </w:rPr>
        <w:t>Archivo leído:</w:t>
      </w:r>
      <w:r>
        <w:t xml:space="preserve"> ce.html (ant\c1\ce.html) · contraste del archivo de pasajes: ✔</w:t>
      </w:r>
      <w:r>
        <w:br/>
      </w:r>
      <w:r>
        <w:rPr>
          <w:b/>
        </w:rPr>
        <w:t>Lugar:</w:t>
      </w:r>
      <w:r>
        <w:t xml:space="preserve"> Constitución, art. 17.4</w:t>
      </w:r>
      <w:r>
        <w:br/>
      </w:r>
      <w:r>
        <w:rPr>
          <w:b/>
        </w:rPr>
        <w:t>Tal como está en la fuente:</w:t>
      </w:r>
      <w:r>
        <w:t xml:space="preserve"> para producir la inmediata puesta a disposición judicial de toda persona detenida ilegalmente</w:t>
      </w:r>
      <w:r>
        <w:t>. También protege «la vida y [...] la integridad física y moral»</w:t>
      </w:r>
      <w:r>
        <w:t xml:space="preserve"> (Constitución, art. 15)</w:t>
      </w:r>
      <w:r>
        <w:br/>
      </w:r>
      <w:r>
        <w:rPr>
          <w:b/>
        </w:rPr>
        <w:t>leída en su fuente · Constitución, art. 15</w:t>
      </w:r>
      <w:r>
        <w:br/>
      </w:r>
      <w:r>
        <w:rPr>
          <w:b/>
        </w:rPr>
        <w:t>Archivo leído:</w:t>
      </w:r>
      <w:r>
        <w:t xml:space="preserve"> ce.html (ant\c1\ce.html) · contraste del archivo de pasajes: ✔</w:t>
      </w:r>
      <w:r>
        <w:br/>
      </w:r>
      <w:r>
        <w:rPr>
          <w:b/>
        </w:rPr>
        <w:t>Lugar:</w:t>
      </w:r>
      <w:r>
        <w:t xml:space="preserve"> Constitución, art. 15</w:t>
      </w:r>
      <w:r>
        <w:br/>
      </w:r>
      <w:r>
        <w:rPr>
          <w:b/>
        </w:rPr>
        <w:t>Tal como está en la fuente:</w:t>
      </w:r>
      <w:r>
        <w:t xml:space="preserve"> la vida y [...] la integridad física y moral</w:t>
      </w:r>
      <w:r>
        <w:t>.</w:t>
      </w:r>
    </w:p>
    <w:p>
      <w:r>
        <w:t>[08.00-1.1 y 7.2; Constitución leída en el BOE]</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t xml:space="preserve"> [original: «Aufklärung ist der Ausgang des Menschen aus seiner selbstverschuldeten Unmündigkeit. Unmündigkeit ist das Unvermögen, sich seines Verstandes ohne Leitung eines anderen zu bedienen»]</w:t>
      </w:r>
      <w:r>
        <w:t xml:space="preserve"> (Kant, ¿Qué es la Ilustración?, 1784)</w:t>
      </w:r>
      <w:r>
        <w:br/>
      </w:r>
      <w:r>
        <w:rPr>
          <w:b/>
        </w:rPr>
        <w:t>pasaje guardado · Kant, ¿Qué es la Ilustración?, 1784</w:t>
      </w:r>
      <w:r>
        <w:br/>
      </w:r>
      <w:r>
        <w:rPr>
          <w:b/>
        </w:rPr>
        <w:t>Archivo leído:</w:t>
      </w:r>
      <w:r>
        <w:t xml:space="preserve"> 10.00_Kant_Was_ist_Aufklaerung_Berlinische_Monatsschrift_1784_dewikisource.html (c6\10.00_Kant_Was_ist_Aufklaerung_Berlinische_Monatsschrift_1784_dewikisource.html) · contraste del archivo de pasajes: ✔</w:t>
      </w:r>
      <w:r>
        <w:br/>
      </w:r>
      <w:r>
        <w:rPr>
          <w:b/>
        </w:rPr>
        <w:t>Lugar:</w:t>
      </w:r>
      <w:r>
        <w:t xml:space="preserve"> Kant, ¿Qué es la Ilustración?, 1784</w:t>
      </w:r>
      <w:r>
        <w:br/>
      </w:r>
      <w:r>
        <w:rPr>
          <w:b/>
        </w:rPr>
        <w:t>Tal como está en la fuente:</w:t>
      </w:r>
      <w:r>
        <w:t xml:space="preserve"> Aufklärung ist der Ausgang des Menschen aus seiner selbstverschuldeten Unmündigkeit. Unmündigkeit ist das Unvermögen, sich seines Verstandes ohne Leitung eines anderen zu bedienen</w:t>
      </w:r>
      <w:r>
        <w:t xml:space="preserve">. Y su lema: </w:t>
      </w:r>
      <w:r>
        <w:rPr>
          <w:i/>
        </w:rPr>
        <w:t>Sapere aude!</w:t>
      </w:r>
      <w:r>
        <w:t>, «¡atrévete a saber! ¡Ten valor para servirte de tu propio entendimiento!»</w:t>
      </w:r>
      <w:r>
        <w:t xml:space="preserve"> [original: «Habe Muth dich deines eigenen Verstandes zu bedienen!»]</w:t>
      </w:r>
      <w:r>
        <w:t>.</w:t>
      </w:r>
    </w:p>
    <w:p>
      <w:r>
        <w:t>[08.00-2.1 y 2.2; Kant leído en alemán, edición de la Academia, VIII, 35]</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t xml:space="preserve"> (Gn 1:31)</w:t>
      </w:r>
      <w:r>
        <w:br/>
      </w:r>
      <w:r>
        <w:rPr>
          <w:b/>
        </w:rPr>
        <w:t>leída en su fuente · Gn 1:31</w:t>
      </w:r>
      <w:r>
        <w:br/>
      </w:r>
      <w:r>
        <w:rPr>
          <w:b/>
        </w:rPr>
        <w:t>Archivo leído:</w:t>
      </w:r>
      <w:r>
        <w:t xml:space="preserve"> spaRV1909_texto_corrido.txt (biblia_rv1909\spaRV1909_texto_corrido.txt) · contraste del archivo de pasajes: ✔</w:t>
      </w:r>
      <w:r>
        <w:br/>
      </w:r>
      <w:r>
        <w:rPr>
          <w:b/>
        </w:rPr>
        <w:t>Lugar:</w:t>
      </w:r>
      <w:r>
        <w:t xml:space="preserve"> Gn 1:31</w:t>
      </w:r>
      <w:r>
        <w:br/>
      </w:r>
      <w:r>
        <w:rPr>
          <w:b/>
        </w:rPr>
        <w:t>Tal como está en la fuente:</w:t>
      </w:r>
      <w:r>
        <w:t xml:space="preserve"> he aquí que era bueno en gran manera</w:t>
      </w:r>
      <w:r>
        <w:t>.</w:t>
      </w:r>
    </w:p>
    <w:p>
      <w:pPr>
        <w:pStyle w:val="ListBullet"/>
      </w:pPr>
      <w:r>
        <w:t>Pablo: los que no tienen ley muestran «la obra de la ley escrita en sus corazones, dando testimonio juntamente sus conciencias»</w:t>
      </w:r>
      <w:r>
        <w:t xml:space="preserve"> (Rm 2:15)</w:t>
      </w:r>
      <w:r>
        <w:br/>
      </w:r>
      <w:r>
        <w:rPr>
          <w:b/>
        </w:rPr>
        <w:t>leída en su fuente · Rm 2:15</w:t>
      </w:r>
      <w:r>
        <w:br/>
      </w:r>
      <w:r>
        <w:rPr>
          <w:b/>
        </w:rPr>
        <w:t>Archivo leído:</w:t>
      </w:r>
      <w:r>
        <w:t xml:space="preserve"> spaRV1909_texto_corrido.txt (biblia_rv1909\spaRV1909_texto_corrido.txt) · contraste del archivo de pasajes: ✔</w:t>
      </w:r>
      <w:r>
        <w:br/>
      </w:r>
      <w:r>
        <w:rPr>
          <w:b/>
        </w:rPr>
        <w:t>Lugar:</w:t>
      </w:r>
      <w:r>
        <w:t xml:space="preserve"> Rm 2:15</w:t>
      </w:r>
      <w:r>
        <w:br/>
      </w:r>
      <w:r>
        <w:rPr>
          <w:b/>
        </w:rPr>
        <w:t>Tal como está en la fuente:</w:t>
      </w:r>
      <w:r>
        <w:t xml:space="preserve"> la obra de la ley escrita en sus corazones, dando testimonio juntamente sus conciencias</w:t>
      </w:r>
      <w:r>
        <w:t>.</w:t>
      </w:r>
    </w:p>
    <w:p>
      <w:pPr>
        <w:pStyle w:val="ListBullet"/>
      </w:pPr>
      <w:r>
        <w:t>El Corán: «¡Por el alma y Quien le ha dado forma armoniosa, instruyéndole sobre su propensión al pecado y su temor de Dios!»</w:t>
      </w:r>
      <w:r>
        <w:t xml:space="preserve"> (Corán 91:7-8, traducción de Julio Cortés)</w:t>
      </w:r>
      <w:r>
        <w:br/>
      </w:r>
      <w:r>
        <w:rPr>
          <w:b/>
        </w:rPr>
        <w:t>leída en su fuente · Corán 91:7-8, traducción de Julio Cortés</w:t>
      </w:r>
      <w:r>
        <w:br/>
      </w:r>
      <w:r>
        <w:rPr>
          <w:b/>
        </w:rPr>
        <w:t>Archivo leído:</w:t>
      </w:r>
      <w:r>
        <w:t xml:space="preserve"> coran_cortes_tanzil_completo.txt (c4\coran_cortes_texto_corrido.txt; c4\coran_cortes_tanzil_completo.txt) · contraste del archivo de pasajes: ✔</w:t>
      </w:r>
      <w:r>
        <w:br/>
      </w:r>
      <w:r>
        <w:rPr>
          <w:b/>
        </w:rPr>
        <w:t>Lugar:</w:t>
      </w:r>
      <w:r>
        <w:t xml:space="preserve"> Corán 91:7-8, traducción de Julio Cortés</w:t>
      </w:r>
      <w:r>
        <w:br/>
      </w:r>
      <w:r>
        <w:rPr>
          <w:b/>
        </w:rPr>
        <w:t>Tal como está en la fuente:</w:t>
      </w:r>
      <w:r>
        <w:t xml:space="preserve"> ¡Por el alma y Quien le ha dado forma armoniosa, instruyéndole sobre su propensión al pecado y su temor de Dios!</w:t>
      </w:r>
      <w:r>
        <w:t>.</w:t>
      </w:r>
    </w:p>
    <w:p>
      <w:pPr>
        <w:pStyle w:val="ListBullet"/>
      </w:pPr>
      <w:r>
        <w:t>Mencio: todo ser humano tiene el brote del sentido de lo justo (</w:t>
      </w:r>
      <w:r>
        <w:t>1.4</w:t>
      </w:r>
      <w:r>
        <w:t>).</w:t>
      </w:r>
    </w:p>
    <w:p>
      <w:pPr>
        <w:pStyle w:val="ListBullet"/>
      </w:pPr>
      <w:r>
        <w:t>Y el discernimiento se forma con la práctica: es de «los que por la costumbre tienen los sentidos ejercitados en el discernimiento del bien y del mal» (Heb 5:14).</w:t>
      </w:r>
    </w:p>
    <w:p>
      <w:r>
        <w:t>[00.00-2.18; Reina-Valera Antigua y Corán de Cortés, leídos el 5-oct]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t xml:space="preserve"> [original: «Im Reiche der Zwecke hat alles entweder einen Preis, oder eine Würde»]</w:t>
      </w:r>
      <w:r>
        <w:t xml:space="preserve"> (Kant, Fundamentación de la metafísica de las costumbres, 1785)</w:t>
      </w:r>
      <w:r>
        <w:br/>
      </w:r>
      <w:r>
        <w:rPr>
          <w:b/>
        </w:rPr>
        <w:t>leída en su fuente · Kant, Fundamentación de la metafísica de las costumbres, 1785</w:t>
      </w:r>
      <w:r>
        <w:br/>
      </w:r>
      <w:r>
        <w:rPr>
          <w:b/>
        </w:rPr>
        <w:t>Archivo leído:</w:t>
      </w:r>
      <w:r>
        <w:t xml:space="preserve"> kant_gms434.html (c2\kant_gms434.html) · contraste del archivo de pasajes: ✔</w:t>
      </w:r>
      <w:r>
        <w:br/>
      </w:r>
      <w:r>
        <w:rPr>
          <w:b/>
        </w:rPr>
        <w:t>Lugar:</w:t>
      </w:r>
      <w:r>
        <w:t xml:space="preserve"> Kant, Fundamentación de la metafísica de las costumbres, 1785</w:t>
      </w:r>
      <w:r>
        <w:br/>
      </w:r>
      <w:r>
        <w:rPr>
          <w:b/>
        </w:rPr>
        <w:t>Tal como está en la fuente:</w:t>
      </w:r>
      <w:r>
        <w:t xml:space="preserve"> Im Reiche der Zwecke hat alles entweder einen Preis, oder eine Würde</w:t>
      </w:r>
      <w:r>
        <w:t>. Lo que tiene precio se puede cambiar por otra cosa; lo que no admite nada a cambio tiene dignidad. Y de ahí su regla: «obra de tal modo que trates a la humanidad, tanto en tu persona como en la de cualquier otro, siempre a la vez como fin y nunca solo como medio»</w:t>
      </w:r>
      <w:r>
        <w:t xml:space="preserve"> [original: «Handle so, daß du die Menschheit sowohl in deiner Person, als in der Person eines jeden andern jederzeit zugleich als Zweck, niemals bloß als Mittel brauchst»]</w:t>
      </w:r>
      <w:r>
        <w:t xml:space="preserve"> (misma obra)</w:t>
      </w:r>
      <w:r>
        <w:br/>
      </w:r>
      <w:r>
        <w:rPr>
          <w:b/>
        </w:rPr>
        <w:t>pasaje guardado · misma obra</w:t>
      </w:r>
      <w:r>
        <w:br/>
      </w:r>
      <w:r>
        <w:rPr>
          <w:b/>
        </w:rPr>
        <w:t>Archivo leído:</w:t>
      </w:r>
      <w:r>
        <w:t xml:space="preserve"> kant_gms429.html (c2\kant_gms429.html) · contraste del archivo de pasajes: parcial</w:t>
      </w:r>
      <w:r>
        <w:br/>
      </w:r>
      <w:r>
        <w:rPr>
          <w:b/>
        </w:rPr>
        <w:t>Lugar:</w:t>
      </w:r>
      <w:r>
        <w:t xml:space="preserve"> misma obra</w:t>
      </w:r>
      <w:r>
        <w:br/>
      </w:r>
      <w:r>
        <w:rPr>
          <w:b/>
        </w:rPr>
        <w:t>Tal como está en la fuente:</w:t>
      </w:r>
      <w:r>
        <w:t xml:space="preserve"> Handle so, daß du die Menschheit sowohl in deiner Person, als in der Person eines jeden andern jederzeit zugleich als Zweck, niemals bloß als Mittel brauchst</w:t>
      </w:r>
      <w:r>
        <w:t>. Es la idea de 2.2: la dignidad no se concede, se reconoce.</w:t>
      </w:r>
    </w:p>
    <w:p>
      <w:r>
        <w:t>[08.00-3.1 y 3.2; Kant leído en alemán, edición de la Academia, IV, 429 y 434]</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t xml:space="preserve"> (Mt 7:16; </w:t>
      </w:r>
      <w:r>
        <w:t>0.5</w:t>
      </w:r>
      <w:r>
        <w:t>)</w:t>
      </w:r>
      <w:r>
        <w:br/>
      </w:r>
      <w:r>
        <w:rPr>
          <w:b/>
        </w:rPr>
        <w:t>leída en su fuente · Mt 7:16</w:t>
      </w:r>
      <w:r>
        <w:br/>
      </w:r>
      <w:r>
        <w:rPr>
          <w:b/>
        </w:rPr>
        <w:t>Archivo leído:</w:t>
      </w:r>
      <w:r>
        <w:t xml:space="preserve"> biblia_c1.html (ant\c1\biblia_c1.html) · contraste del archivo de pasajes: ✔</w:t>
      </w:r>
      <w:r>
        <w:br/>
      </w:r>
      <w:r>
        <w:rPr>
          <w:b/>
        </w:rPr>
        <w:t>Lugar:</w:t>
      </w:r>
      <w:r>
        <w:t xml:space="preserve"> Mt 7:16</w:t>
      </w:r>
      <w:r>
        <w:br/>
      </w:r>
      <w:r>
        <w:rPr>
          <w:b/>
        </w:rPr>
        <w:t>Tal como está en la fuente:</w:t>
      </w:r>
      <w:r>
        <w:t xml:space="preserve"> Por sus frutos los conoceréis</w:t>
      </w:r>
      <w:r>
        <w:t>. Si alguien dice una cosa y hace otra, el pacto se rompe solo, sin tribunal ni castigo. Coherencia es pensar, decir, sentir y hacer en la misma dirección.</w:t>
      </w:r>
    </w:p>
    <w:p>
      <w:r>
        <w:t>[08.00-4.1 y 5.1, corregido: la pieza decía «Por sus actos los conoceréis», y el versículo dice «Por sus frutos»]</w:t>
      </w:r>
    </w:p>
    <w:p>
      <w:r>
        <w:rPr>
          <w:b/>
        </w:rPr>
        <w:t>La objeción, con su respuesta.</w:t>
      </w:r>
      <w:r>
        <w:t xml:space="preserve"> El Estado diría que exigir avales es un filtro arbitrario: él reconoce los mismos derechos a todos, sin aval de nadie</w:t>
      </w:r>
      <w:r>
        <w:t xml:space="preserve"> (Constitución, art. 14)</w:t>
      </w:r>
      <w:r>
        <w:t>. Es una objeción seria, y la obra la recoge: su propuesta pública no usa avales, y el jurado del juicio popular se elige por sorteo (</w:t>
      </w:r>
      <w:r>
        <w:t>11.1</w:t>
      </w:r>
      <w:r>
        <w:t>). El aval es solo para una unión voluntaria, no para acceder a ningún derecho.</w:t>
      </w:r>
    </w:p>
    <w:p>
      <w:r>
        <w:t>[08.00-7.6 y 7.7]</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t xml:space="preserve"> (Constitución, art. 22.1)</w:t>
      </w:r>
      <w:r>
        <w:br/>
      </w:r>
      <w:r>
        <w:rPr>
          <w:b/>
        </w:rPr>
        <w:t>leída en su fuente · Constitución, art. 22.1</w:t>
      </w:r>
      <w:r>
        <w:br/>
      </w:r>
      <w:r>
        <w:rPr>
          <w:b/>
        </w:rPr>
        <w:t>Archivo leído:</w:t>
      </w:r>
      <w:r>
        <w:t xml:space="preserve"> ce.html (ant\c1\ce.html) · contraste del archivo de pasajes: ✔</w:t>
      </w:r>
      <w:r>
        <w:br/>
      </w:r>
      <w:r>
        <w:rPr>
          <w:b/>
        </w:rPr>
        <w:t>Lugar:</w:t>
      </w:r>
      <w:r>
        <w:t xml:space="preserve"> Constitución, art. 22.1</w:t>
      </w:r>
      <w:r>
        <w:br/>
      </w:r>
      <w:r>
        <w:rPr>
          <w:b/>
        </w:rPr>
        <w:t>Tal como está en la fuente:</w:t>
      </w:r>
      <w:r>
        <w:t xml:space="preserve"> Se reconoce el derecho de asociación</w:t>
      </w:r>
      <w:r>
        <w:t>. Quien quiera dar ese paso necesita asesoramiento profesional.</w:t>
      </w:r>
    </w:p>
    <w:p>
      <w:r>
        <w:t>[08.00-6.1 y 7.5]</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t xml:space="preserve"> [original: «οὗτος μὲν οἴεταί τι εἰδέναι οὐκ εἰδώς, ἐγὼ δέ, ὥσπερ οὖν οὐκ οἶδα, οὐδὲ οἴομαι»]</w:t>
      </w:r>
      <w:r>
        <w:t xml:space="preserve"> (Platón, Apología 21d)</w:t>
      </w:r>
      <w:r>
        <w:br/>
      </w:r>
      <w:r>
        <w:rPr>
          <w:b/>
        </w:rPr>
        <w:t>leída en su fuente · Platón, Apología 21d</w:t>
      </w:r>
      <w:r>
        <w:br/>
      </w:r>
      <w:r>
        <w:rPr>
          <w:b/>
        </w:rPr>
        <w:t>Original donde está:</w:t>
      </w:r>
      <w:r>
        <w:t xml:space="preserve"> apol21.html</w:t>
      </w:r>
      <w:r>
        <w:br/>
      </w:r>
      <w:r>
        <w:t>El pasaje literal no está en el archivo de pasajes con este comienzo; la auditoría lo halló en ese original.</w:t>
      </w:r>
      <w:r>
        <w:t>. Es lo que se resume en «solo sé que no sé nada».</w:t>
      </w:r>
    </w:p>
    <w:p>
      <w:pPr>
        <w:pStyle w:val="ListBullet"/>
      </w:pPr>
      <w:r>
        <w:rPr>
          <w:b/>
        </w:rPr>
        <w:t>Confucio:</w:t>
      </w:r>
      <w:r>
        <w:t xml:space="preserve"> «saber lo que se sabe, y saber que no se sabe lo que no se sabe: eso es saber»</w:t>
      </w:r>
      <w:r>
        <w:t xml:space="preserve"> [original: «知之爲知之，不知爲不知，是知也»]</w:t>
      </w:r>
      <w:r>
        <w:t xml:space="preserve"> (Analectas 2.17)</w:t>
      </w:r>
      <w:r>
        <w:br/>
      </w:r>
      <w:r>
        <w:rPr>
          <w:b/>
        </w:rPr>
        <w:t>leída en su fuente · Analectas 2.17</w:t>
      </w:r>
      <w:r>
        <w:br/>
      </w:r>
      <w:r>
        <w:rPr>
          <w:b/>
        </w:rPr>
        <w:t>Original donde está:</w:t>
      </w:r>
      <w:r>
        <w:t xml:space="preserve"> zhwikisource_Analectas_為政第二.txt</w:t>
      </w:r>
      <w:r>
        <w:br/>
      </w:r>
      <w:r>
        <w:t>El pasaje literal no está en el archivo de pasajes con este comienzo; la auditoría lo halló en ese original.</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t xml:space="preserve"> (Mt 18:3-4)</w:t>
      </w:r>
      <w:r>
        <w:br/>
      </w:r>
      <w:r>
        <w:rPr>
          <w:b/>
        </w:rPr>
        <w:t>leída en su fuente · Mt 18:3-4</w:t>
      </w:r>
      <w:r>
        <w:br/>
      </w:r>
      <w:r>
        <w:rPr>
          <w:b/>
        </w:rPr>
        <w:t>Archivo leído:</w:t>
      </w:r>
      <w:r>
        <w:t xml:space="preserve"> spaRV1909_texto_corrido.txt (biblia_rv1909\spaRV1909_texto_corrido.txt) · contraste del archivo de pasajes: ✔</w:t>
      </w:r>
      <w:r>
        <w:br/>
      </w:r>
      <w:r>
        <w:rPr>
          <w:b/>
        </w:rPr>
        <w:t>Lugar:</w:t>
      </w:r>
      <w:r>
        <w:t xml:space="preserve"> 10 FUENTES LEIDAS/c9h (índice, entrada 40)</w:t>
      </w:r>
      <w:r>
        <w:br/>
      </w:r>
      <w:r>
        <w:rPr>
          <w:b/>
        </w:rPr>
        <w:t>Tal como está en la fuente:</w:t>
      </w:r>
      <w:r>
        <w:t xml:space="preserve"> De cierto os digo, que si no os volviereis, y fuereis como niños, no entraréis en el reino de los cielos. Así que, cualquiera que se humillare como este niño, éste es el mayor en el reino de los cielos.</w:t>
      </w:r>
      <w:r>
        <w:t>.</w:t>
      </w:r>
    </w:p>
    <w:p>
      <w:pPr>
        <w:pStyle w:val="ListBullet"/>
      </w:pPr>
      <w:r>
        <w:rPr>
          <w:b/>
        </w:rPr>
        <w:t>Laozi:</w:t>
      </w:r>
      <w:r>
        <w:t xml:space="preserve"> «知不知上，不知知病» (saber que no se sabe es lo más alto; no saber que no se sabe es una enfermedad; Daodejing 71).</w:t>
      </w:r>
    </w:p>
    <w:p>
      <w:pPr>
        <w:pStyle w:val="ListBullet"/>
      </w:pPr>
      <w:r>
        <w:rPr>
          <w:b/>
        </w:rPr>
        <w:t>Los Pirkei Avot:</w:t>
      </w:r>
      <w:r>
        <w:t xml:space="preserve"> «אֵיזֶהוּ חָכָם, הַלּוֹמֵד מִכָּל אָדָם» (¿quién es sabio? El que aprende de toda persona; 4:1, palabras de Ben Zoma).</w:t>
      </w:r>
    </w:p>
    <w:p>
      <w:pPr>
        <w:pStyle w:val="ListBullet"/>
      </w:pPr>
      <w:r>
        <w:rPr>
          <w:b/>
        </w:rPr>
        <w:t>El islam:</w:t>
      </w:r>
      <w:r>
        <w:t xml:space="preserve"> «وَمَا تَوَاضَعَ أَحَدٌ لِلَّهِ إِلاَّ رَفَعَهُ اللَّهُ» (nadie se humilla ante Dios sin que Dios lo eleve; Sahih Muslim 2588; fuente secundaria: copia de datos de la colección, pendiente de cotejar con la edición impresa).</w:t>
      </w:r>
    </w:p>
    <w:p>
      <w:pPr>
        <w:pStyle w:val="ListBullet"/>
      </w:pPr>
      <w:r>
        <w:rPr>
          <w:b/>
        </w:rPr>
        <w:t>Y Job,</w:t>
      </w:r>
      <w:r>
        <w:t xml:space="preserve"> tras la mayor revelación de su libro, no se declara justo: «De oídas te había oído; Mas ahora mis ojos te ven. Por tanto me aborrezco, y me arrepiento En el polvo y en la ceniza» (Job 42:5-6).</w:t>
      </w:r>
    </w:p>
    <w:p>
      <w:r>
        <w:t>[00.00-3.1 a 3.8, corregido: Mateo y Job con el texto literal de la Reina-Valera; todos leídos en su original]</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t xml:space="preserve"> (Rm 7:19)</w:t>
      </w:r>
      <w:r>
        <w:br/>
      </w:r>
      <w:r>
        <w:rPr>
          <w:b/>
        </w:rPr>
        <w:t>leída en su fuente · Rm 7:19</w:t>
      </w:r>
      <w:r>
        <w:br/>
      </w:r>
      <w:r>
        <w:rPr>
          <w:b/>
        </w:rPr>
        <w:t>Archivo leído:</w:t>
      </w:r>
      <w:r>
        <w:t xml:space="preserve"> ro_7_19_rva.html; ro_7_24_rva.html (c9h\ro_7_19_rva.html) · contraste del archivo de pasajes: ✔</w:t>
      </w:r>
      <w:r>
        <w:br/>
      </w:r>
      <w:r>
        <w:rPr>
          <w:b/>
        </w:rPr>
        <w:t>Lugar:</w:t>
      </w:r>
      <w:r>
        <w:t xml:space="preserve"> v. 19</w:t>
      </w:r>
      <w:r>
        <w:br/>
      </w:r>
      <w:r>
        <w:rPr>
          <w:b/>
        </w:rPr>
        <w:t>Dirección:</w:t>
      </w:r>
      <w:r>
        <w:t xml:space="preserve"> </w:t>
      </w:r>
      <w:r>
        <w:t>https://www.biblegateway.com/passage/?search=Romans+7%3A19&amp;version=RVA</w:t>
      </w:r>
      <w:r>
        <w:t xml:space="preserve"> ; </w:t>
      </w:r>
      <w:r>
        <w:t>https://www.biblegateway.com/passage/?search=Romans+7%3A24&amp;version=RVA</w:t>
      </w:r>
      <w:r>
        <w:br/>
      </w:r>
      <w:r>
        <w:rPr>
          <w:b/>
        </w:rPr>
        <w:t>Tal como está en la fuente:</w:t>
      </w:r>
      <w:r>
        <w:t xml:space="preserve"> Porque no hago el bien que quiero; mas el mal que no quiero, éste hago.</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t xml:space="preserve"> [original: «ὁ μὲν αὐτῷ καλός τε καὶ ἀγαθὸς [...], ὁ δ᾽ ἐξ ἐναντίων τε καὶ ἐναντίος»; «χαλεπὴ δὴ καὶ δύσκολος»]</w:t>
      </w:r>
      <w:r>
        <w:t xml:space="preserve"> (Fedro 246b)</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t xml:space="preserve"> [original: «人之性惡，其善者僞也»]</w:t>
      </w:r>
      <w:r>
        <w:t xml:space="preserve"> (Xunzi 23)</w:t>
      </w:r>
      <w:r>
        <w:br/>
      </w:r>
      <w:r>
        <w:rPr>
          <w:b/>
        </w:rPr>
        <w:t>leída en su fuente · Xunzi 23</w:t>
      </w:r>
      <w:r>
        <w:br/>
      </w:r>
      <w:r>
        <w:rPr>
          <w:b/>
        </w:rPr>
        <w:t>Original donde está:</w:t>
      </w:r>
      <w:r>
        <w:t xml:space="preserve"> xunzi23.html</w:t>
      </w:r>
      <w:r>
        <w:br/>
      </w:r>
      <w:r>
        <w:t>El pasaje literal no está en el archivo de pasajes con este comienzo; la auditoría lo halló en ese original.</w:t>
      </w:r>
      <w:r>
        <w:t>.</w:t>
      </w:r>
    </w:p>
    <w:p>
      <w:pPr>
        <w:pStyle w:val="ListBullet"/>
      </w:pPr>
      <w:r>
        <w:t>Y además: «Miserable hombre de mí!» (Rm 7:24, así en la Reina-Valera); «¿Por qué me llamas bueno? Ninguno es bueno sino uno, es á saber, Dios» (Mt 19:17); y el desacuerdo de Agustín y Pelagio en la cristiandad, el mismo que el de Mencio y Xunzi: para Agustín, la naturaleza con la que nacemos «ya necesita médico, porque no está sana» (iam medico indiget, quia sana non est); Pelagio respondía: «yo digo que el hombre puede estar sin pecado» (Ego dico posse esse hominem sine peccato; De natura et gratia 3 y 7).</w:t>
      </w:r>
    </w:p>
    <w:p>
      <w:pPr>
        <w:pStyle w:val="ListBullet"/>
      </w:pPr>
      <w:r>
        <w:t>Y un testimonio moderno: Aleksandr Solzhenitsyn, que sobrevivió a los campos soviéticos, escribió que «la línea que separa el bien del mal no pasa entre Estados, ni entre clases, ni entre partidos: pasa por cada corazón humano, y por todos los corazones humanos»; que incluso en un corazón abrazado por el mal «se mantiene una pequeña cabeza de puente del bien», y en el más bueno, «un rincón de mal sin arrancar» (линия, разделяющая добро и зло, проходит не между государствами, не между классами, не между партиями, — она проходит через каждое человеческое сердце; Archipiélago Gulag, parte IV, cap. 1).</w:t>
      </w:r>
    </w:p>
    <w:p>
      <w:r>
        <w:t>[00.00-4.1 a 4.6, corregido: Romanos y Mateo con el texto literal de la Reina-Valera; Platón, Xunzi, Agustín (latín) y Solzhenitsyn (ruso) leídos en el original]</w:t>
      </w:r>
    </w:p>
    <w:p>
      <w:r>
        <w:t xml:space="preserve">Lo que pasa cuando un poder deja de sentirse aprendiz, y deja de corregirse, se verá en </w:t>
      </w:r>
      <w:r>
        <w:t>6.2</w:t>
      </w:r>
      <w:r>
        <w:t>.</w:t>
      </w:r>
    </w:p>
    <w:p>
      <w:r>
        <w:t>[00.00-3.9 y 4.9]</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t xml:space="preserve"> (Heb 5:14)</w:t>
      </w:r>
      <w:r>
        <w:t>. No es un título. «Cuando yo era niño, hablaba como niño, pensaba como niño, juzgaba como niño, mas cuando ya fuí hombre hecho, dejé lo que era de niño»</w:t>
      </w:r>
      <w:r>
        <w:t xml:space="preserve"> (1 Co 13:11)</w:t>
      </w:r>
      <w:r>
        <w:br/>
      </w:r>
      <w:r>
        <w:rPr>
          <w:b/>
        </w:rPr>
        <w:t>leída en su fuente · 1 Co 13:11</w:t>
      </w:r>
      <w:r>
        <w:br/>
      </w:r>
      <w:r>
        <w:rPr>
          <w:b/>
        </w:rPr>
        <w:t>Archivo leído:</w:t>
      </w:r>
      <w:r>
        <w:t xml:space="preserve"> spaRV1909_texto_corrido.txt (biblia_rv1909\spaRV1909_texto_corrido.txt) · contraste del archivo de pasajes: ✔</w:t>
      </w:r>
      <w:r>
        <w:br/>
      </w:r>
      <w:r>
        <w:rPr>
          <w:b/>
        </w:rPr>
        <w:t>Lugar:</w:t>
      </w:r>
      <w:r>
        <w:t xml:space="preserve"> 1 Co 13:11</w:t>
      </w:r>
      <w:r>
        <w:br/>
      </w:r>
      <w:r>
        <w:rPr>
          <w:b/>
        </w:rPr>
        <w:t>Tal como está en la fuente:</w:t>
      </w:r>
      <w:r>
        <w:t xml:space="preserve"> Cuando yo era niño, hablaba como niño, pensaba como niño, juzgaba como niño, mas cuando ya fuí hombre hecho, dejé lo que era de niño</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t>[glosario 9.2]</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xml:space="preserve"> [original: «they had never been schooled by trial»]</w:t>
      </w:r>
      <w:r>
        <w:t>; en cambio, las que venían de la tierra, «habiendo sufrido ellas mismas y visto sufrir a otros, no se precipitaban al elegir»</w:t>
      </w:r>
      <w:r>
        <w:t xml:space="preserve"> [original: «having themselves suffered and seen others suffer, were not in a hurry to choose»]</w:t>
      </w:r>
      <w:r>
        <w:t xml:space="preserve"> (República X, 619c-d, traducción inglesa de Jowett)</w:t>
      </w:r>
      <w:r>
        <w:br/>
      </w:r>
      <w:r>
        <w:rPr>
          <w:b/>
        </w:rPr>
        <w:t>leída en su fuente · República X, 619c-d, traducción inglesa de Jowett</w:t>
      </w:r>
      <w:r>
        <w:br/>
      </w:r>
      <w:r>
        <w:rPr>
          <w:b/>
        </w:rPr>
        <w:t>Archivo leído:</w:t>
      </w:r>
      <w:r>
        <w:t xml:space="preserve"> platon_republica_jowett_gutenberg_1497.txt (c9h\platon_republica_jowett_gutenberg_1497.txt) · contraste del archivo de pasajes: ✔</w:t>
      </w:r>
      <w:r>
        <w:br/>
      </w:r>
      <w:r>
        <w:rPr>
          <w:b/>
        </w:rPr>
        <w:t>Lugar:</w:t>
      </w:r>
      <w:r>
        <w:t xml:space="preserve"> República X, 619c-d, traducción inglesa de Jowett</w:t>
      </w:r>
      <w:r>
        <w:br/>
      </w:r>
      <w:r>
        <w:rPr>
          <w:b/>
        </w:rPr>
        <w:t>Tal como está en la fuente:</w:t>
      </w:r>
      <w:r>
        <w:t xml:space="preserve"> having themselves suffered and seen others suffer, were not in a hurry to choose</w:t>
      </w:r>
      <w:r>
        <w:t>. El límite: que la dificultad enseñe no justifica a quien la causa. El daño al prójimo se sigue midiendo con la vara (</w:t>
      </w:r>
      <w:r>
        <w:t>0.5</w:t>
      </w:r>
      <w:r>
        <w:t>).</w:t>
      </w:r>
    </w:p>
    <w:p>
      <w:r>
        <w:t>[glosario 9.2]</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t>Los textos:</w:t>
      </w:r>
    </w:p>
    <w:p>
      <w:pPr>
        <w:pStyle w:val="ListBullet"/>
      </w:pPr>
      <w:r>
        <w:t>«Yo Jehová, que escudriño el corazón, que pruebo los riñones, para dar á cada uno según su camino, según el fruto de sus obras» (Jer 17:10);</w:t>
      </w:r>
    </w:p>
    <w:p>
      <w:pPr>
        <w:pStyle w:val="ListBullet"/>
      </w:pPr>
      <w:r>
        <w:t>el día del juicio «no aprovechen hacienda ni hijos varones, excepto a quien vaya a Alá con corazón sano» (Corán 26:88-89);</w:t>
      </w:r>
    </w:p>
    <w:p>
      <w:pPr>
        <w:pStyle w:val="ListBullet"/>
      </w:pPr>
      <w:r>
        <w:t>«yaṁ yaṁ vāpi smaran bhāvaṁ tyajaty ante kalevaram / taṁ tam evaiti» (el estado del ser que uno recuerda al dejar el cuerpo, ese mismo alcanza; Bhagavad Gita 8.6);</w:t>
      </w:r>
    </w:p>
    <w:p>
      <w:pPr>
        <w:pStyle w:val="ListBullet"/>
      </w:pPr>
      <w:r>
        <w:t>«aneka-janma-saṁsiddhas tato yāti parāṁ gatim» (perfeccionado a lo largo de muchos nacimientos, alcanza entonces la meta suprema; Gita 6.45).</w:t>
      </w:r>
    </w:p>
    <w:p>
      <w:r>
        <w:t>[glosario 9.2.1, leído en su fuente el 5-oct; Jeremías, en la Reina-Valera]</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[original: «discern between good and evil, and so to choose always and everywhere the better life»]</w:t>
      </w:r>
      <w:r>
        <w:t xml:space="preserve"> (Platón, República X, 618c)</w:t>
      </w:r>
      <w:r>
        <w:br/>
      </w:r>
      <w:r>
        <w:rPr>
          <w:b/>
        </w:rPr>
        <w:t>leída en su fuente · Platón, República X, 618c</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X, 618c</w:t>
      </w:r>
      <w:r>
        <w:br/>
      </w:r>
      <w:r>
        <w:rPr>
          <w:b/>
        </w:rPr>
        <w:t>Tal como está en la fuente:</w:t>
      </w:r>
      <w:r>
        <w:t xml:space="preserve"> discern between good and evil, and so to choose always and everywhere the better life</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t>[glosario 9.2; 00.00-4.8]</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t xml:space="preserve"> (Jn 8:44)</w:t>
      </w:r>
      <w:r>
        <w:t>. «Así, todo buen árbol lleva buenos frutos; mas el árbol maleado lleva malos frutos»</w:t>
      </w:r>
      <w:r>
        <w:t xml:space="preserve"> (Mt 7:17)</w:t>
      </w:r>
      <w:r>
        <w:br/>
      </w:r>
      <w:r>
        <w:rPr>
          <w:b/>
        </w:rPr>
        <w:t>leída en su fuente · Mt 7:17</w:t>
      </w:r>
      <w:r>
        <w:br/>
      </w:r>
      <w:r>
        <w:rPr>
          <w:b/>
        </w:rPr>
        <w:t>Archivo leído:</w:t>
      </w:r>
      <w:r>
        <w:t xml:space="preserve"> mt_7_17-18_rva.html; mt_7_17-18_rvr1960.html (c9h\mt_7_17-18_rva.html) · contraste del archivo de pasajes: ✔</w:t>
      </w:r>
      <w:r>
        <w:br/>
      </w:r>
      <w:r>
        <w:rPr>
          <w:b/>
        </w:rPr>
        <w:t>Lugar:</w:t>
      </w:r>
      <w:r>
        <w:t xml:space="preserve"> RVA, v. 17</w:t>
      </w:r>
      <w:r>
        <w:br/>
      </w:r>
      <w:r>
        <w:rPr>
          <w:b/>
        </w:rPr>
        <w:t>Dirección:</w:t>
      </w:r>
      <w:r>
        <w:t xml:space="preserve"> </w:t>
      </w:r>
      <w:r>
        <w:t>https://www.biblegateway.com/passage/?search=Matthew+7%3A17-18&amp;version=RVA</w:t>
      </w:r>
      <w:r>
        <w:t xml:space="preserve"> ; </w:t>
      </w:r>
      <w:r>
        <w:t>…&amp;version=RVR1960</w:t>
      </w:r>
      <w:r>
        <w:br/>
      </w:r>
      <w:r>
        <w:rPr>
          <w:b/>
        </w:rPr>
        <w:t>Tal como está en la fuente:</w:t>
      </w:r>
      <w:r>
        <w:t xml:space="preserve"> Así, todo buen árbol lleva buenos frutos; mas el árbol maleado lleva malos frutos.</w:t>
      </w:r>
      <w:r>
        <w:t>. Con la condición del propio texto: «Dejad crecer juntamente lo uno y lo otro hasta la siega»</w:t>
      </w:r>
      <w:r>
        <w:t xml:space="preserve"> (Mt 13:30)</w:t>
      </w:r>
      <w:r>
        <w:br/>
      </w:r>
      <w:r>
        <w:rPr>
          <w:b/>
        </w:rPr>
        <w:t>leída en su fuente · Mt 13:30</w:t>
      </w:r>
      <w:r>
        <w:br/>
      </w:r>
      <w:r>
        <w:rPr>
          <w:b/>
        </w:rPr>
        <w:t>Archivo leído:</w:t>
      </w:r>
      <w:r>
        <w:t xml:space="preserve"> mt_13_29_rva.html (13:29); mt_13_30_rva.html; rvr1960_mt_13_29-30.html (c9g\mt_13_30_rva.html; c9g\rvr1960_mt_13_29-30.html) · contraste del archivo de pasajes: ✔</w:t>
      </w:r>
      <w:r>
        <w:br/>
      </w:r>
      <w:r>
        <w:rPr>
          <w:b/>
        </w:rPr>
        <w:t>Lugar:</w:t>
      </w:r>
      <w:r>
        <w:t xml:space="preserve"> RVA 13:29</w:t>
      </w:r>
      <w:r>
        <w:br/>
      </w:r>
      <w:r>
        <w:rPr>
          <w:b/>
        </w:rPr>
        <w:t>Dirección:</w:t>
      </w:r>
      <w:r>
        <w:t xml:space="preserve"> </w:t>
      </w:r>
      <w:r>
        <w:t>https://www.biblegateway.com/passage/?search=Matthew+13%3A30&amp;version=RVA</w:t>
      </w:r>
      <w:r>
        <w:br/>
      </w:r>
      <w:r>
        <w:rPr>
          <w:b/>
        </w:rPr>
        <w:t>Tal como está en la fuente:</w:t>
      </w:r>
      <w:r>
        <w:t xml:space="preserve"> Dejad crecer juntamente lo uno y lo otro hasta la siega; y al tiempo de la siega yo diré á los segadores: Coged primero la cizaña, y atadla en manojos para quemarla; mas recoged el trigo en mi alfolí.</w:t>
      </w:r>
      <w:r>
        <w:t>, y «la siega es el fin del mundo, y los segadores son los ángeles»</w:t>
      </w:r>
      <w:r>
        <w:t xml:space="preserve"> (Mt 13:39)</w:t>
      </w:r>
      <w:r>
        <w:br/>
      </w:r>
      <w:r>
        <w:rPr>
          <w:b/>
        </w:rPr>
        <w:t>leída en su fuente · Mt 13:39</w:t>
      </w:r>
      <w:r>
        <w:br/>
      </w:r>
      <w:r>
        <w:rPr>
          <w:b/>
        </w:rPr>
        <w:t>Archivo leído:</w:t>
      </w:r>
      <w:r>
        <w:t xml:space="preserve"> spaRV1909_vpl.txt (biblia_rv1909\spaRV1909_vpl.txt) · contraste del archivo de pasajes: ✔</w:t>
      </w:r>
      <w:r>
        <w:br/>
      </w:r>
      <w:r>
        <w:rPr>
          <w:b/>
        </w:rPr>
        <w:t>Lugar:</w:t>
      </w:r>
      <w:r>
        <w:t xml:space="preserve"> Mt 13:39 (RV1909)</w:t>
      </w:r>
      <w:r>
        <w:br/>
      </w:r>
      <w:r>
        <w:rPr>
          <w:b/>
        </w:rPr>
        <w:t>Tal como está en la fuente:</w:t>
      </w:r>
      <w:r>
        <w:t xml:space="preserve"> Y el enemigo que la sembró, es el diablo; y la siega es el fin del mundo, y los segadores son los ángeles.</w:t>
      </w:r>
      <w:r>
        <w:t>. Por eso la obra no arranca a nadie: discierne caso a caso, con pruebas, y la siega final no es nuestra. Que «ha llegado este tiempo» es lectura del autor: es el tiempo del desvelamiento y del discernimiento, no de la siega.</w:t>
      </w:r>
    </w:p>
    <w:p>
      <w:r>
        <w:t>[00.00-2.20; glosario 9.2; Reina-Valera Antigua]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t xml:space="preserve"> (Código Civil, art. 434)</w:t>
      </w:r>
      <w:r>
        <w:br/>
      </w:r>
      <w:r>
        <w:rPr>
          <w:b/>
        </w:rPr>
        <w:t>leída en su fuente · Código Civil, art. 434</w:t>
      </w:r>
      <w:r>
        <w:br/>
      </w:r>
      <w:r>
        <w:rPr>
          <w:b/>
        </w:rPr>
        <w:t>Archivo leído:</w:t>
      </w:r>
      <w:r>
        <w:t xml:space="preserve"> …Codigo_Civil_consolidado.html (ant\c1\cc.html) · contraste del archivo de pasajes: ✔</w:t>
      </w:r>
      <w:r>
        <w:br/>
      </w:r>
      <w:r>
        <w:rPr>
          <w:b/>
        </w:rPr>
        <w:t>Lugar:</w:t>
      </w:r>
      <w:r>
        <w:t xml:space="preserve"> Art. 434</w:t>
      </w:r>
      <w:r>
        <w:br/>
      </w:r>
      <w:r>
        <w:rPr>
          <w:b/>
        </w:rPr>
        <w:t>Dirección:</w:t>
      </w:r>
      <w:r>
        <w:t xml:space="preserve"> </w:t>
      </w:r>
      <w:r>
        <w:t>https://www.boe.es/buscar/act.php?id=BOE-A-1889-4763#art434</w:t>
      </w:r>
      <w:r>
        <w:br/>
      </w:r>
      <w:r>
        <w:rPr>
          <w:b/>
        </w:rPr>
        <w:t>Tal como está en la fuente:</w:t>
      </w:r>
      <w:r>
        <w:t xml:space="preserve"> La buena fe se presume siempre, y al que afirma la mala fe de un poseedor corresponde la prueba.</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t xml:space="preserve"> (Código Penal, art. 20.5.º)</w:t>
      </w:r>
      <w:r>
        <w:t>. Pero no responde igual quien sabe que quien no sabe: «á cualquiera que fué dado mucho, mucho será vuelto á demandar de él»</w:t>
      </w:r>
      <w:r>
        <w:t xml:space="preserve"> (Lc 12:48)</w:t>
      </w:r>
      <w:r>
        <w:br/>
      </w:r>
      <w:r>
        <w:rPr>
          <w:b/>
        </w:rPr>
        <w:t>leída en su fuente · Lc 12:48</w:t>
      </w:r>
      <w:r>
        <w:br/>
      </w:r>
      <w:r>
        <w:rPr>
          <w:b/>
        </w:rPr>
        <w:t>Archivo leído:</w:t>
      </w:r>
      <w:r>
        <w:t xml:space="preserve"> lc_12_47-48_rva.html (c9c\lc_12_47-48_rva.html) · contraste del archivo de pasajes: ✔</w:t>
      </w:r>
      <w:r>
        <w:br/>
      </w:r>
      <w:r>
        <w:rPr>
          <w:b/>
        </w:rPr>
        <w:t>Dirección:</w:t>
      </w:r>
      <w:r>
        <w:t xml:space="preserve"> </w:t>
      </w:r>
      <w:r>
        <w:t>https://www.biblegateway.com/passage/?search=Luke+12%3A47-48&amp;version=RVA</w:t>
      </w:r>
      <w:r>
        <w:br/>
      </w:r>
      <w:r>
        <w:rPr>
          <w:b/>
        </w:rPr>
        <w:t>Tal como está en la fuente:</w:t>
      </w:r>
      <w:r>
        <w:t xml:space="preserve"> 47 Porque el siervo que entendió la voluntad de su señor, y no se apercibió, ni hizo conforme á su voluntad, será azotado mucho. 48 Mas el que no entendió, é hizo cosas dignas de azotes, será azotado poco: porque á cualquiera que fué dado mucho, mucho será vuelto á demandar de él; y al que encomendaron mucho, más le será pedido.</w:t>
      </w:r>
      <w:r>
        <w:t>.</w:t>
      </w:r>
    </w:p>
    <w:p>
      <w:r>
        <w:t>Proverbios lo dice así: «No tienen en poco al ladrón, cuando hurtare Para saciar su alma teniendo hambre: Empero tomado, paga las setenas» (Pr 6:30-31).</w:t>
      </w:r>
    </w:p>
    <w:p>
      <w:r>
        <w:t>[00.00-2.21, corregido: Proverbios con el texto literal; Código Civil y Código Penal leídos en el BOE]</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t>[09.00-0.1]</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t>[09.00-6.1]</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t xml:space="preserve"> (Código Penal, art. 384)</w:t>
      </w:r>
      <w:r>
        <w:br/>
      </w:r>
      <w:r>
        <w:rPr>
          <w:b/>
        </w:rPr>
        <w:t>leída en su fuente · Código Penal, art. 384</w:t>
      </w:r>
      <w:r>
        <w:br/>
      </w:r>
      <w:r>
        <w:rPr>
          <w:b/>
        </w:rPr>
        <w:t>Archivo leído:</w:t>
      </w:r>
      <w:r>
        <w:t xml:space="preserve"> cp.html (c2\cp.html) · contraste del archivo de pasajes: ✔</w:t>
      </w:r>
      <w:r>
        <w:br/>
      </w:r>
      <w:r>
        <w:rPr>
          <w:b/>
        </w:rPr>
        <w:t>Lugar:</w:t>
      </w:r>
      <w:r>
        <w:t xml:space="preserve"> Código Penal, art. 384</w:t>
      </w:r>
      <w:r>
        <w:br/>
      </w:r>
      <w:r>
        <w:rPr>
          <w:b/>
        </w:rPr>
        <w:t>Tal como está en la fuente:</w:t>
      </w:r>
      <w:r>
        <w:t xml:space="preserve"> la pena de prisión de tres a seis meses o con la de multa de doce a veinticuatro meses o con la de trabajos en beneficio de la comunidad de treinta y uno a noventa días</w:t>
      </w:r>
      <w:r>
        <w:t>. No se ha encontrado ninguna sentencia española que nombre estas teorías por su nombre.</w:t>
      </w:r>
    </w:p>
    <w:p>
      <w:r>
        <w:t>[09.00-5.1 y 5.2; Código Penal leído en el BOE]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t>[09.00-6.1]</w:t>
      </w:r>
    </w:p>
    <w:p>
      <w:r>
        <w:rPr>
          <w:b/>
        </w:rPr>
        <w:t>Lo que esta obra no es.</w:t>
      </w:r>
      <w:r>
        <w:t xml:space="preserve"> No exime de ninguna obligación vigente: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No invita a desobedecer. Su vía es la constancia escrita, la petición documentada y el juicio popular de la verdad, que juzga instituciones, no personas (</w:t>
      </w:r>
      <w:r>
        <w:t>0.2</w:t>
      </w:r>
      <w:r>
        <w:t>).</w:t>
      </w:r>
    </w:p>
    <w:p>
      <w:r>
        <w:t>[libro de estilo §4; 09.00-7.9]</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r>
        <w:t>[03.00-30.2; Constitución leída en el BOE]</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xml:space="preserve">. </w:t>
      </w:r>
      <w:r>
        <w:t>[03.00-34.4 y 34.5]</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br/>
      </w:r>
      <w:r>
        <w:rPr>
          <w:b/>
        </w:rPr>
        <w:t>leída en su fuente · Constitución, art. 53.2</w:t>
      </w:r>
      <w:r>
        <w:br/>
      </w:r>
      <w:r>
        <w:rPr>
          <w:b/>
        </w:rPr>
        <w:t>Archivo leído:</w:t>
      </w:r>
      <w:r>
        <w:t xml:space="preserve"> c6 (ídem) (ant\c1\ce.html) · contraste del archivo de pasajes: ✔</w:t>
      </w:r>
      <w:r>
        <w:br/>
      </w:r>
      <w:r>
        <w:rPr>
          <w:b/>
        </w:rPr>
        <w:t>Tal como está en la fuente:</w:t>
      </w:r>
      <w:r>
        <w:t xml:space="preserve"> y, en su caso, a través del recurso de amparo ante el Tribunal Constitucional</w:t>
      </w:r>
      <w:r>
        <w:t xml:space="preserve">. </w:t>
      </w:r>
      <w:r>
        <w:t>[03.00-34.6 y 34.7]</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r>
        <w:t>[08.00-7.2 y 7.3]</w:t>
      </w:r>
    </w:p>
    <w:p>
      <w:pPr>
        <w:pStyle w:val="ListBullet"/>
      </w:pPr>
      <w:r>
        <w:rPr>
          <w:b/>
        </w:rPr>
        <w:t>«Soberanos somos todos» no exime de la ley</w:t>
      </w:r>
      <w:r>
        <w:t xml:space="preserve"> ni da autoridad frente a nadie</w:t>
      </w:r>
      <w:r>
        <w:t xml:space="preserve"> (Constitución, art. 9.1)</w:t>
      </w:r>
      <w:r>
        <w:t xml:space="preserve">. </w:t>
      </w:r>
      <w:r>
        <w:t>[00.00-1.3]</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r>
        <w:t>[08.00-7.4 y 7.5]</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r>
        <w:t>[09.00-7.2, 7.3, 7.8 y 7.9]</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[clasificación de las defensas, aprobada; glosario 8.13]</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