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3 Lo que todas las tradiciones guardaron: el Arca</w:t>
      </w:r>
    </w:p>
    <w:p>
      <w:pPr>
        <w:spacing w:after="200"/>
      </w:pPr>
      <w:r>
        <w:rPr>
          <w:rFonts w:ascii="Segoe UI" w:hAnsi="Segoe UI" w:eastAsia="Segoe UI" w:cs="Segoe UI"/>
          <w:color w:val="6B665E"/>
          <w:sz w:val="17"/>
        </w:rPr>
        <w:t>Primera versión: 5 de octubre de 2026 · Última revisión: 12 de octubre de 2026 · Cambios anotados en el capítulo: 22 · Citas leídas en su fuente: 175</w:t>
      </w:r>
    </w:p>
    <w:p>
      <w:pPr>
        <w:keepNext/>
      </w:pPr>
      <w:r>
        <w:rPr>
          <w:rFonts w:ascii="Segoe UI" w:hAnsi="Segoe UI" w:eastAsia="Segoe UI" w:cs="Segoe UI"/>
          <w:b/>
          <w:color w:val="6B665E"/>
          <w:sz w:val="20"/>
        </w:rPr>
        <w:t>Notas de trabajo (estado y trazabilidad)</w:t>
      </w:r>
    </w:p>
    <w:p>
      <w:r>
        <w:t>Cambio del 12-oct-2026, el cierre, dentro del paso 3 (orden de 08.30, fila 722 de 08/01, comprobado en la RV1909 local): en 3.4, Pablo «estaba preso del mismo Imperio» pasa a «acabó preso del mismo Imperio»: Romanos se escribió antes de la custodia (Rm 15:25) y la custodia de Hch 28:16 es después, en Roma; las dos fuentes citadas no cambian (07/herramientas/aplicar_acabo_preso_3_4.py). Ninguna otra palabra cambia. Cambio del 12-oct-2026, el cierre, dentro del paso 3 (B13: Kiko, chat de 08.18, 06:3x, «si» a la forma «sin contacto documentado entre sí»; orden de 08.29, filas 709 y 710 de 08/01, tras la auditoría de 10.36): las 4 frases en este capítulo con la forma de antes pasan a decir «sin contacto documentado» (07/herramientas/aplicar_contacto_documentado.py). Ninguna otra palabra cambia. Cambio del 12-oct-2026, el cierre, paso 2 (Kiko, chat de 08.28, 19:4x: «SI» a los flecos del cierre; orden firme de 08.28 y ADELANTE de 08.29; Kiko, chat de 08, 20:2x, al texto: «SI CONFIRMO»): en 3.7, al final del punto «El juicio último no es del hombre», su otra cara, sin resolverla: 1 Co 6:2, «los santos han de juzgar al mundo», con 1 Co 6:1 para decir a qué viene; las palabras, de la RV1909 local (07/herramientas/aplicar_1co6_2.py). Ninguna otra palabra cambia. Cambio del 12-oct-2026, los Jubileos leídos (Kiko, a la línea de 05 FLECOS del paso 1, tal cual: «Aquí pone que falta por leer. Pues que se lea.»; leído en local por 08.29 y su orden): en 3.5, en «Conclusión, lo que arrojan los datos», vuelve la lista atribuida a los papas, sin el siglo, que no lo dice ninguna fuente: el Decreto Gelasiano (ant/canon/gel_en.html) y R. H. Charles, 1902 (c4/jubileos_charles_1902.txt), con sus marcas; y los dos, en la línea de las fuentes. Ninguna otra palabra cambia. Cambio del 12-oct-2026, los flecos del cierre (Kiko, chat de 08.28, 19:4x, a «¿sí a los seis flecos tal cual? Recomendación: sí a los seis», tal cual: «SI»; orden firme de 08.28): en 3.5, en «Conclusión, lo que arrojan los datos», sale «En el siglo VI, una lista atribuida a los papas puso Jubileos entre los apócrifos.», porque ni el siglo ni que el libro sea el de los Jubileos están leídos en su fuente (el Decreto Gelasiano, ant/canon/gel_en.html, dice «Leptogeneseos»; va a 06/05 FLECOS); y la línea de las fuentes nombra las de los otros dos pasos, leídas en su archivo del lote del canon: Tertuliano, De cultu feminarum I, 3 (tert_cultu_en.html), que defiende el libro de Enoc y dice que no está en el canon judío, y el edicto de Tesalónica, Código Teodosiano XVI, 1, 2 (cth16.html). La frase resumen se queda: san Agustín, ya citado (La ciudad de Dios XV, 23), llama apócrifos a los escritos de Enoc. Ninguna otra palabra cambia. Cambio del 12-oct-2026 (Kiko, chat de 08.27, 17:5x, a la propuesta de 08.27 de una frase más en el párrafo «El Arca» de 3.0, hecha solo con lo que dice la Reina-Valera en local y el guiño sin explicarlo, tal cual: «SI CONCUERDO»; orden firme y ADELANTE de 08.27; borrador B24, construido por programa desde la Reina-Valera Antigua local): en 3.0, en el párrafo «El Arca», detrás de Dt 10:5, una frase: las tablas eran «las palabras de la alianza» (Ex 34:28) y en el arca no había más que las dos tablas de piedra de Horeb, donde Jehová hizo la alianza (1 R 8:9); y el guiño, sin explicarlo: si lo que reúne es la ley de Dios, bien podría llamarse el arca de la alianza con Dios. Ningún título cambia.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3.7, detrás de la conclusión «todo se ve y, en la mayoría, queda escrito» y de su línea de fuente, y delante de «Lectura del autor: aviso a navegantes», que no cambia, una conclusión de dato: el ungido, tal como lo dice el texto («Cristo» es «ungido», un título y no un apellido; ungir es untar con aceite para un oficio; el Espíritu lo muda; de unos pocos, y prometido a todos; converge en las tres patas, con la diferencia nombrada y con sus límites); los pasajes, en F.9, punto 16. Y, por dos mensajes de Kiko en el chat de 11.10 (12-oct, 17:4x, pasados por 11.10 tal cual; orden firme de 08.27), dos retoques en lo del séptimo sello de 3.7: al final de la enumeración de «Donde la fuente dice otra cosa», que la Reina-Valera dice «desatar» los siete sellos donde el griego del Apocalipsis dice solo «abrir» (Kiko: «Un detalle: en el griego el verbo es abrir; la Reina-Valera añade «desatar». Esto me parece un detalle importante. Añade esta información donde corresponda.»); y el título del punto del juicio pasa de «El juicio es de Dios y del Cordero, según sus obras» a «El juicio es de Dios y del Cordero, y a cada uno según sus obras», porque se leía como si las obras fueran las de Dios y del Cordero (Kiko: «El juicio es de Dios y del Cordero, según sus obras Tampoco entiendo el significado porque el juicio es de Dios y del Cordero.»).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3.7, detrás de la conclusión «el aviso y quién juzga» y de su línea de fuente, una conclusión de dato: el séptimo sello, tal como lo dice el texto (quién abre y con qué verbo; un silencio que abre las trompetas, no el final; el juicio, de Dios y del Cordero, según sus obras, con su otra cara, Ap 20:4; y el cuándo en sus dos caras, de donde el texto saca velar); los pasajes, en F.9, punto 15. Sin palabra nueva. Ninguna otra palabra cambia. Cambio del 12-oct-2026 (Kiko, chat de 08.24, 15:0x, pasado por 08.24 tal cual: «SI CONCUERDO» a la línea de dato junto al «¿qué vas a hacer cuando nadie te mira?», fila 569 de 08/01; ADELANTE de 08.25, 15:1x): en 3.7, justo antes de «Lectura del autor: aviso a navegantes», una conclusión de dato: todo se ve, en diez de las trece tradiciones leídas y en las tres patas; queda escrito, en ocho, pero solo en una pata, Israel; para qué, y la frase de los cabellos contados; y lo que va en contra (borrador construido por programa: cada pasaje, en F.9, punto 14).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3.7 «Arqueología en busca de las reglas del juego de la vida», detrás de 3.6 (el patrón en tres tiempos, la tabla de doce tradiciones, la cuenta como dato, lo que no encaja, la orden de Zeus dicha exacta y lo que converge sobre el aviso y quién juzga, como dato; el cribado con la pesa y el aviso a navegantes, como lectura del autor); su línea en 3.0 (la de 3.6 acaba ahora en punto y coma); un punto en «En pocas palabras», otro en el «Límite honesto» y otro en «Para recordar», antes de «Lo siguiente» (borrador B19, construido por programa: cada pasaje, en F.9). De paso, en «Para recordar», «sin que los pueblos se leyeran» pasa a «en pueblos sin contacto documentado entre sí», la forma que Kiko aprobó en el B13 (copia omitida entonces).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un punto nuevo: «Lo siguiente», el puente al capítulo 4 (borrador B16). Ninguna otra palabra cambia. Cambio del 12-oct-2026 (B13, punto 7 en otra forma; decisión de 08.18 sobre la frase que Kiko aprobó en el chat de 08.18, 06:3x: «si»; la vio 10.29): en 3.1, «al menos tres que no se leyeron entre sí (la Biblia, Hesíodo y el budismo)» pasa a «sin contacto documentado entre sí»; en 3.6, «Israel, China y la India no se leyeron entre sí» pasa a «Entre Israel, China y la India no hay contacto documentado». Ninguna otra palabra cambia. Cambio del 12-oct-2026 (Kiko, chat de 08.18, 06:3x, pasado por 08.18 tal cual, a «¿das el sí a los nueve cambios de 07.6?»: «si»; borrador B13, el barrido de los cuantificadores vagos en las frases con dato): «pueblos que nunca se leyeron» pasa a «pueblos sin contacto documentado entre sí» en «En pocas palabras» y en «La idea» de 3.2; la conclusión de 3.2 ya no llama «sin contacto entre sí» a una lista que junta a Israel, Persia, Mesopotamia, Egipto y Grecia (el límite honesto ya dice que la pata que depende de otra no cuenta aparte): «civilizaciones de todos los continentes […], cada uno con tres o más patas independientes»; en 3.1, «La esclavitud estuvo en casi todos los pueblos» pasa a «estuvo muy extendida»; y «La idea» de 3.3 nombra quién condenó la usura, como su conclusión: Israel, Grecia y el islam, y la India la limitó (antes, «casi todas las tradiciones»). Ninguna otra palabra cambia. Cambio del 9-oct-2026 (Kiko: «Sí, ponlo en 1.5»; fila 29 de 04p): en 3.2, en «La condición: lo que se repite no es por eso ley», una frase tras el caso de la esclavitud que añade el robo hacia fuera de unos germanos y la mutilación genital femenina y remite a 1.5. Cambio del 9-oct-2026 (cierre de los avisos de las patas del Arca, tras el informe del agente de fuentes; Kiko: «sigue con el agente y cierra lo pendiente»): en 3.2, los avisos de P1 (Gran Ley de la Paz: Parker 1916, The Canadian Encyclopedia y Britannica), P2, P3, P4 y P5; en P4 se añaden el Canon de Shun (Shujing) y el Yueling (Liji), con la traducción de Legge; en 3.3, el aviso sobre Etiopía, Nicea y España se apoya en el texto de Mercado de 1569; y los dos puntos del «Límite honesto de la prueba». Se quita Wikipedia como fuente (00b §6), se retiran las fechas que la página citada no sostenía y se apoya cada aviso en una fuente leída o lo dice. Cambio del 9-oct-2026 (Kiko: «si Etiopía converge tiene que ser nombrada; tiene que ser nombrada todo aquello que converja, a no ser que exista una diferencia complementaria, que también se anota»): la conclusión de 3.3 nombra de frente a Etiopía, Nicea y España («las recogen también… que parten de la Biblia»), en vez de ponerlas entre paréntesis. Siguen sin contar como patas independientes de la regla de las tres, porque citan la Biblia, y el aviso de 3.3 lo dice. Ningún texto se quita. Cambio del 9-oct-2026 (Kiko: «sí a las tres» el 8-oct y «para todo lo demás, queda confirmado» el 9-oct; filas 6 a 11 de 04p, ajustes 1 a 6 de la línea del tiempo): avisos de dependencia y de fecha: en 3.2, una frase al abrir y un «Aviso» en P1 (Gran Ley de la Paz), P2 (1 Samuel y 1 Reyes), P3 (Ptahhotep), P4 (Analectas 20.1) y P5 (Éxodo 22:7-8); en 3.3, un aviso sobre Etiopía, Nicea y España, que repiten la Biblia, y la conclusión sin Etiopía entre las tradiciones; y un punto nuevo en el «Límite honesto de la prueba». Las fechas y los parecidos entre textos son de enciclopedia (fuente secundaria, nivel B); no se ha cambiado ninguna cita ni ningún texto original. Cambio del 8-oct-2026 (fase de reparación, traducciones sin original, cuarta tanda): puestos los originales del Mahabharata 12.89 (edición crítica de Pune, GRETIL) y de Hesíodo, Trabajos y días 263-264 (griego de Perseus y Evelyn-White). Cambio del 8-oct-2026 (fase de reparación, traducciones sin original, tercera tanda; Kiko: «sí a las tres»): puestos los originales de Mozi (非樂上, Wikisource chino) y del Anguttara 6.45 (pali de SuttaCentral y Sujato). Ya no queda ninguna cita de las listas «Y además» del capítulo 3 sin su original, salvo las de fuente española. Cambio del 8-oct-2026 (fase de reparación, traducciones sin original, segunda tanda): puestos los originales de Manu VII 143 y VIII 152 (Bühler y GRETIL) y de Platón, Leyes IV 715b y 715d (Bury, en Perseus). Siguen sin original en las listas «Y además» el Mozi y el Anguttara 6.45 (libreta 80). Cambio del 8-oct-2026 (fase de reparación, traducciones sin original): puestos los originales leídos hoy en archivos locales junto a las citas de las listas «Y además» (Horayot 10b, Bava Kamma 9:5, Cicerón De officiis I 23, Avot 1:9 y 1:1, Séneca De ira I 18, Merikare en la traducción de Erman y Blackman, Bava Metsiá 5:11 y Sheviit 10:1). Quedan sin original Manu, Platón, Mozi, Hesíodo y el Anguttara 6.45 (libreta 80). Cambio del 8-oct-2026 (fase de reparación, auditoría de las citas): puesto el original inglés (King) junto a la cita del Código de Hammurabi §230. ESTADO: APROBADO por Kiko el 5-oct-2026 («sí a las tres»). Su material está marcado en el inventario (04 CAPITULOS/marcas/marcas del capitulo 3.txt). Cualquier cambio posterior, con su aprobación. Añadido el 5-oct, con su aprobación: los flecos leídos en su fuente (informe 05b; libreta 72, punto 135). Añadido el 5-oct, con su aprobación: 3.6, «El hilo del Arca: servir» (libreta 72, punto 131). Corregido el 7-oct (Kiko): en «Dónde se oye la defensa del Estado» se quita la promesa del cargo 10 («el trato igual» y «la desigualdad legítima»): eran defensas de la pieza 06.00, retirada por consenso por no concluyente, y no se recuperan. Renumerado el 5-oct: los antiguos 3.5 y 3.6 son ahora 3.4 y 3.5 (libreta 72, punto 121). Escrito en tres niveles y con remisiones enlazables. Corregido también en la Biblioteca y en la app el 5-oct (Kiko: «sí»): César sobre los druidas (07.00) y Mesopotamia (01.00); y en el capítulo 2, el hadiz de Muslim, marcado como fuente secundaria. Trazabilidad: al final de cada párrafo o bloque, entre corchetes (se ve en el nivel completo). Fuentes: el archivo del Arca (01 GLOSARIO UNICO, «EL ARCA - REFUERZO DE CADA LEY POR TRADICIONES», cinco bloques verificados el 5-oct) y la libreta 64 (base P1 a P9, verificada el 3-oct) no se han vuelto a revisar. El glosario 5.4 y el 12 (Nicea, Enoc y Jubileos), tampoco. Leído hoy en su original: Biblia (Reina-Valera Antigua: Dt 15:1-2, 23:19-20 y 24:16; Lv 19:35-36, 25:10 y 25:36-37; Ex 22:7-8 y 22:25; Gn 3:19; Jue 20:16; Mt 20:25-26 y 23:4; Lc 3:12-13; 1 Sam 8:15-17; Pr 11:1); Aristóteles, Política I, 1258b (Perseus, griego); Hesíodo, Trabajos y días 311 (Perseus); Liddell-Scott, ἁμαρτάνω (Perseus); Jueces 20:16 en hebreo y Nedarim 49b (Sefaria); Samyutta Nikaya 45.8 (SuttaCentral, pali); Bujari 2072 (copia de datos de la colección, árabe e inglés: fuente secundaria, como en el archivo del Arca); César, La guerra de las Galias VI, 14, y Suetonio, Claudio 25 (The Latin Library); Ley de 23 de julio de 1908, art. 1 (BOE); Enmienda XIII de Estados Unidos (archives.gov); y la Ley Áurea de Brasil (planalto.gov.br). Correcciones halladas (la Biblioteca lo dice de otra manera): César da dos razones de los druidas para no escribir, no «reverencia»: que su enseñanza no llegara al pueblo y que los alumnos no descuidaran la memoria (07.00); la Biblioteca dice que la antigua Mesopotamia «rara vez codificó» sus leyes, y el archivo del Arca lee los códigos de Ur-Namma y Hammurabi (01.00-13.1). Lo que pasa a otro sitio: la «Cláusula de rectificación y buena fe» (07.00-19), a 10.5; los órdenes de costumbre de la primera prueba de la 07.00 (inuit, mexicas, brehon, xeer, incas, Althing, maoríes…) y tres textos del «pan propio» (Shuruppak, Ptahhotep, Musonio Rufo), al anexo F, leídos en su fuente (F.4 y F.7); la Constitución de Bolivia (Pórtico IV), a 10.2; el principio de la quinta prueba (la ley del gobernante, bajo un orden superior) ya está en el capítulo 1. Conceptos que ancla: el Arca (la ley de Dios, en todos los pueblos; ancla movida de 3.2 a 3.0, porque se define al abrir el capítulo); los nueve principios; quién escribe la pata coja; errar el blanco. Cambio aprobado por Kiko el 7-oct-2026 («poner la cita entera»): Ex 23:8, en P8, con su segunda mitad, «y pervierte las palabras justas», leída en la Reina-Valera Antigua (c3); el cargo 24 del capítulo 11 la cita entera. Cambio aprobado por Kiko el 7-oct-2026, al aprobar el anexo F («si a las dos preguntas»): las notas que daban por pendientes de leer en su fuente Shuruppak, Ptahhotep, Musonio Rufo y los órdenes de costumbre remiten ahora al anexo F (F.4 y F.7), donde están leídos (informes del 5-oct, 10 FUENTES LEIDAS/g); y, del mismo modo, la de las demás lenguas de «errar el blanco» (el sánscrito, en F.8). El texto del capítulo no cambia.</w:t>
      </w:r>
    </w:p>
    <w:p>
      <w:pPr>
        <w:pBdr>
          <w:left w:val="single" w:sz="24" w:space="6" w:color="E2DED6"/>
        </w:pBdr>
        <w:shd w:val="clear" w:color="auto" w:fill="F1EEE8"/>
        <w:spacing w:before="80" w:after="160"/>
        <w:ind w:left="142" w:right="142"/>
      </w:pPr>
      <w:r>
        <w:rPr>
          <w:b/>
        </w:rPr>
        <w:t>En pocas palabras:</w:t>
      </w:r>
    </w:p>
    <w:p>
      <w:pPr>
        <w:pStyle w:val="ListBullet"/>
      </w:pPr>
      <w:r>
        <w:t>El Arca es la ley de Dios tal como la guardaron todas las tradiciones, sea cual sea el nombre que cada pueblo dé a Dios.</w:t>
      </w:r>
    </w:p>
    <w:p>
      <w:pPr>
        <w:pStyle w:val="ListBullet"/>
      </w:pPr>
      <w:r>
        <w:t>Nueve principios se repiten en pueblos sin contacto documentado entre sí: el gobernante existe para el pueblo; impuestos moderados; no quitar al pueblo su tiempo; pesas y medidas justas; devolver lo confiado; no a la usura; cada uno responde de lo suyo; el castigo no es un negocio; y más leyes, más pobreza.</w:t>
      </w:r>
    </w:p>
    <w:p>
      <w:pPr>
        <w:pStyle w:val="ListBullet"/>
      </w:pPr>
      <w:r>
        <w:t>Cada principio tiene también su pata coja, el texto que dice lo contrario. Casi siempre lo escribió quien mandaba, o se escribió para él.</w:t>
      </w:r>
    </w:p>
    <w:p>
      <w:pPr>
        <w:pStyle w:val="ListBullet"/>
      </w:pPr>
      <w:r>
        <w:t>Si es tan antigua, ¿por qué casi nadie la conoce? Porque no se escribió, porque se escribió en latín o porque quedó fuera de las listas.</w:t>
      </w:r>
    </w:p>
    <w:p>
      <w:pPr>
        <w:pStyle w:val="ListBullet"/>
      </w:pPr>
      <w:r>
        <w:t>Todos los principios tienen un mismo hilo: hemos venido a servir. El que manda sirve, quien sirve no pierde, y lo que no sirve se separa.</w:t>
      </w:r>
    </w:p>
    <w:p>
      <w:pPr>
        <w:pStyle w:val="ListBullet"/>
      </w:pPr>
      <w:r>
        <w:t>Doce tradiciones cuentan que se recibió una ley, una enseñanza o una sabiduría para vivir; nueve, que se perdió o que muchos se apartan de ella; y diez, que hay un camino de vuelta.</w:t>
      </w:r>
    </w:p>
    <w:p>
      <w:pPr>
        <w:pStyle w:val="Heading2"/>
      </w:pPr>
      <w:r>
        <w:t>3.0 Propósito</w:t>
      </w:r>
    </w:p>
    <w:p>
      <w:r>
        <w:t xml:space="preserve">El </w:t>
      </w:r>
      <w:r>
        <w:t>capítulo 1</w:t>
      </w:r>
      <w:r>
        <w:t xml:space="preserve"> dijo que por encima de todo está la ley de Dios. Este capítulo la abre: muestra lo que todos los pueblos guardaron como ley por encima de toda ley.</w:t>
      </w:r>
    </w:p>
    <w:p>
      <w:r>
        <w:rPr>
          <w:b/>
        </w:rPr>
        <w:t>El Arca.</w:t>
      </w:r>
      <w:r>
        <w:t xml:space="preserve"> Desde aquí, la edición llama así a la ley de Dios, venga de la tradición que venga. El arca de la alianza guardaba «el testimonio» que Dios iba a dar</w:t>
      </w:r>
      <w:r>
        <w:t xml:space="preserve"> (Ex 25:16)</w:t>
      </w:r>
      <w:r>
        <w:t>, y Moisés: «puse las tablas en el arca que había hecho; y allí están»</w:t>
      </w:r>
      <w:r>
        <w:t xml:space="preserve"> (Dt 10:5)</w:t>
      </w:r>
      <w:r>
        <w:t>. Las tablas eran «las palabras de la alianza, las diez palabras»</w:t>
      </w:r>
      <w:r>
        <w:t xml:space="preserve"> (Ex 34:28)</w:t>
      </w:r>
      <w:r>
        <w:t>, y en el arca no había «más de las dos tablas de piedra que había allí puesto Moisés en Horeb, donde Jehová hizo la alianza con los hijos de Israel»</w:t>
      </w:r>
      <w:r>
        <w:t xml:space="preserve"> (1 R 8:9)</w:t>
      </w:r>
      <w:r>
        <w:t>: si lo que reúne es la ley de Dios, bien podría llamarse el arca de la alianza con Dios. El Arca, la ley de Dios, la han guardado todas las tradiciones. Algunos de sus textos quedaron fuera de las listas de Occidente, y la Iglesia etíope los conservó (</w:t>
      </w:r>
      <w:r>
        <w:t>3.5</w:t>
      </w:r>
      <w:r>
        <w:t>). Por eso aquí se leen todos, con la misma vara: por sus frutos.</w:t>
      </w:r>
    </w:p>
    <w:p>
      <w:r>
        <w:t>[glosario 12, fórmula del Arca aprobada por Kiko el 5-oct; Reina-Valera Antigua]</w:t>
      </w:r>
    </w:p>
    <w:p>
      <w:r>
        <w:rPr>
          <w:b/>
        </w:rPr>
        <w:t>Las tradiciones leídas para este capítulo,</w:t>
      </w:r>
      <w:r>
        <w:t xml:space="preserve"> cada texto en su original o en una traducción reconocida:</w:t>
      </w:r>
    </w:p>
    <w:p>
      <w:pPr>
        <w:pStyle w:val="ListBullet"/>
      </w:pPr>
      <w:r>
        <w:rPr>
          <w:b/>
        </w:rPr>
        <w:t>Israel y el cristianismo:</w:t>
      </w:r>
      <w:r>
        <w:t xml:space="preserve"> la Biblia, la Mishná y el Talmud;</w:t>
      </w:r>
    </w:p>
    <w:p>
      <w:pPr>
        <w:pStyle w:val="ListBullet"/>
      </w:pPr>
      <w:r>
        <w:rPr>
          <w:b/>
        </w:rPr>
        <w:t>el islam:</w:t>
      </w:r>
      <w:r>
        <w:t xml:space="preserve"> el Corán y los hadices;</w:t>
      </w:r>
    </w:p>
    <w:p>
      <w:pPr>
        <w:pStyle w:val="ListBullet"/>
      </w:pPr>
      <w:r>
        <w:rPr>
          <w:b/>
        </w:rPr>
        <w:t>Persia:</w:t>
      </w:r>
      <w:r>
        <w:t xml:space="preserve"> el Avesta;</w:t>
      </w:r>
    </w:p>
    <w:p>
      <w:pPr>
        <w:pStyle w:val="ListBullet"/>
      </w:pPr>
      <w:r>
        <w:rPr>
          <w:b/>
        </w:rPr>
        <w:t>la India:</w:t>
      </w:r>
      <w:r>
        <w:t xml:space="preserve"> las Leyes de Manu, el Mahabharata, el Arthashastra, el canon budista en pali, el jainismo y el sijismo;</w:t>
      </w:r>
    </w:p>
    <w:p>
      <w:pPr>
        <w:pStyle w:val="ListBullet"/>
      </w:pPr>
      <w:r>
        <w:rPr>
          <w:b/>
        </w:rPr>
        <w:t>China:</w:t>
      </w:r>
      <w:r>
        <w:t xml:space="preserve"> Confucio, Mencio, Xunzi, Laozi, Mozi, Zhuangzi y la escuela legista;</w:t>
      </w:r>
    </w:p>
    <w:p>
      <w:pPr>
        <w:pStyle w:val="ListBullet"/>
      </w:pPr>
      <w:r>
        <w:rPr>
          <w:b/>
        </w:rPr>
        <w:t>Mesopotamia y Egipto:</w:t>
      </w:r>
      <w:r>
        <w:t xml:space="preserve"> Urukagina, Ur-Namma, Hammurabi, Ptahhotep y el Libro de los Muertos;</w:t>
      </w:r>
    </w:p>
    <w:p>
      <w:pPr>
        <w:pStyle w:val="ListBullet"/>
      </w:pPr>
      <w:r>
        <w:rPr>
          <w:b/>
        </w:rPr>
        <w:t>Grecia y Roma:</w:t>
      </w:r>
      <w:r>
        <w:t xml:space="preserve"> Hesíodo, Platón, Aristóteles, Isócrates, Cicerón, Séneca y Tácito;</w:t>
      </w:r>
    </w:p>
    <w:p>
      <w:pPr>
        <w:pStyle w:val="ListBullet"/>
      </w:pPr>
      <w:r>
        <w:rPr>
          <w:b/>
        </w:rPr>
        <w:t>África, América y Oceanía:</w:t>
      </w:r>
      <w:r>
        <w:t xml:space="preserve"> la Kebra Nagast etíope, los yoruba, los ashanti y los basutos; los iroqueses, los mexicas y los incas; y Hawái.</w:t>
      </w:r>
    </w:p>
    <w:p>
      <w:r>
        <w:t>[archivo del Arca, cinco bloques verificados el 5-oct; libreta 64]</w:t>
      </w:r>
    </w:p>
    <w:p>
      <w:r>
        <w:t>Este capítulo dice:</w:t>
      </w:r>
    </w:p>
    <w:p>
      <w:pPr>
        <w:pStyle w:val="ListBullet"/>
      </w:pPr>
      <w:r>
        <w:rPr>
          <w:b/>
        </w:rPr>
        <w:t>3.1</w:t>
      </w:r>
      <w:r>
        <w:t xml:space="preserve"> por qué lo que converge es ley, y lo que solo se repite, no;</w:t>
      </w:r>
    </w:p>
    <w:p>
      <w:pPr>
        <w:pStyle w:val="ListBullet"/>
      </w:pPr>
      <w:r>
        <w:rPr>
          <w:b/>
        </w:rPr>
        <w:t>3.2</w:t>
      </w:r>
      <w:r>
        <w:t xml:space="preserve"> los nueve principios del Arca, uno por uno, con su pata coja;</w:t>
      </w:r>
    </w:p>
    <w:p>
      <w:pPr>
        <w:pStyle w:val="ListBullet"/>
      </w:pPr>
      <w:r>
        <w:rPr>
          <w:b/>
        </w:rPr>
        <w:t>3.3</w:t>
      </w:r>
      <w:r>
        <w:t xml:space="preserve"> la usura, la línea roja más antigua;</w:t>
      </w:r>
    </w:p>
    <w:p>
      <w:pPr>
        <w:pStyle w:val="ListBullet"/>
      </w:pPr>
      <w:r>
        <w:rPr>
          <w:b/>
        </w:rPr>
        <w:t>3.4</w:t>
      </w:r>
      <w:r>
        <w:t xml:space="preserve"> quién escribe la pata coja;</w:t>
      </w:r>
    </w:p>
    <w:p>
      <w:pPr>
        <w:pStyle w:val="ListBullet"/>
      </w:pPr>
      <w:r>
        <w:rPr>
          <w:b/>
        </w:rPr>
        <w:t>3.5</w:t>
      </w:r>
      <w:r>
        <w:t xml:space="preserve"> por qué casi nadie la conoce;</w:t>
      </w:r>
    </w:p>
    <w:p>
      <w:pPr>
        <w:pStyle w:val="ListBullet"/>
      </w:pPr>
      <w:r>
        <w:rPr>
          <w:b/>
        </w:rPr>
        <w:t>3.6</w:t>
      </w:r>
      <w:r>
        <w:t xml:space="preserve"> el hilo que lo une todo: servir;</w:t>
      </w:r>
    </w:p>
    <w:p>
      <w:pPr>
        <w:pStyle w:val="ListBullet"/>
      </w:pPr>
      <w:r>
        <w:rPr>
          <w:b/>
        </w:rPr>
        <w:t>3.7</w:t>
      </w:r>
      <w:r>
        <w:t xml:space="preserve"> y la arqueología en busca de las reglas del juego de la vida: lo que se dio, lo que se perdió y el camino de vuelta.</w:t>
      </w:r>
    </w:p>
    <w:p>
      <w:pPr>
        <w:pStyle w:val="Heading2"/>
      </w:pPr>
      <w:r>
        <w:t>3.1 La convergencia y la pata coja</w:t>
      </w:r>
    </w:p>
    <w:p>
      <w:pPr>
        <w:pBdr>
          <w:left w:val="single" w:sz="24" w:space="6" w:color="E2DED6"/>
        </w:pBdr>
        <w:shd w:val="clear" w:color="auto" w:fill="F1EEE8"/>
        <w:spacing w:before="80" w:after="160"/>
        <w:ind w:left="142" w:right="142"/>
      </w:pPr>
      <w:r>
        <w:rPr>
          <w:b/>
        </w:rPr>
        <w:t>La idea: lo que pueblos sin contacto documentado coinciden en guardar, y además pasa la vara, es ley de Dios. Lo que solo se repite puede ser costumbre torcida.</w:t>
      </w:r>
    </w:p>
    <w:p>
      <w:r>
        <w:t>La regla de la convergencia ya está dicha (</w:t>
      </w:r>
      <w:r>
        <w:t>0.5</w:t>
      </w:r>
      <w:r>
        <w:t>): una afirmación es sólida cuando aparece en tres o más tradiciones sin contacto, y solo después de haber buscado la que dice lo contrario, la pata coja. Aquí se explica por qué lo que converge es ley.</w:t>
      </w:r>
    </w:p>
    <w:p>
      <w:r>
        <w:rPr>
          <w:b/>
        </w:rPr>
        <w:t>La cadena, con sus fuentes:</w:t>
      </w:r>
    </w:p>
    <w:p>
      <w:pPr>
        <w:pStyle w:val="ListBullet"/>
      </w:pPr>
      <w:r>
        <w:rPr>
          <w:b/>
        </w:rPr>
        <w:t>Cicerón:</w:t>
      </w:r>
      <w:r>
        <w:t xml:space="preserve"> ningún pueblo es tan fiero que no tenga la idea de lo divino, y eso no lo produjo ninguna asamblea ni ninguna ley: «en todo, el consenso de todos los pueblos ha de tenerse por ley de la naturaleza»</w:t>
      </w:r>
      <w:r>
        <w:t xml:space="preserve"> [original: «omni autem in re consensio omnium gentium lex naturae putanda est»]</w:t>
      </w:r>
      <w:r>
        <w:t xml:space="preserve"> (Tusculanas I, 30)</w:t>
      </w:r>
      <w:r>
        <w:t>.</w:t>
      </w:r>
    </w:p>
    <w:p>
      <w:pPr>
        <w:pStyle w:val="ListBullet"/>
      </w:pPr>
      <w:r>
        <w:rPr>
          <w:b/>
        </w:rPr>
        <w:t>Pablo:</w:t>
      </w:r>
      <w:r>
        <w:t xml:space="preserve"> los que no tienen la ley escrita «naturalmente haciendo lo que es de la ley, los tales, aunque no tengan ley, ellos son ley á sí mismos: Mostrando la obra de la ley escrita en sus corazones»</w:t>
      </w:r>
      <w:r>
        <w:t xml:space="preserve"> (Rm 2:14-15)</w:t>
      </w:r>
      <w:r>
        <w:t>.</w:t>
      </w:r>
    </w:p>
    <w:p>
      <w:pPr>
        <w:pStyle w:val="ListBullet"/>
      </w:pPr>
      <w:r>
        <w:rPr>
          <w:b/>
        </w:rPr>
        <w:t>Aquino:</w:t>
      </w:r>
      <w:r>
        <w:t xml:space="preserve"> la ley natural es la participación de la ley eterna en la criatura racional (</w:t>
      </w:r>
      <w:r>
        <w:t>1.1</w:t>
      </w:r>
      <w:r>
        <w:t>).</w:t>
      </w:r>
    </w:p>
    <w:p>
      <w:r>
        <w:t>Muchas tradiciones sin contacto documentado coinciden, y eso es ley de la naturaleza; está escrita en los corazones; y es la participación de la ley de Dios.</w:t>
      </w:r>
    </w:p>
    <w:p>
      <w:r>
        <w:t>[glosario 5.4, leído en su fuente el 5-oct]</w:t>
      </w:r>
    </w:p>
    <w:p>
      <w:r>
        <w:rPr>
          <w:b/>
        </w:rPr>
        <w:t>Lectura del autor:</w:t>
      </w:r>
      <w:r>
        <w:t xml:space="preserve"> «Después de revisar toda la historia y los textos sagrados, recopilamos la información pertinente, y si existen muchas convergencias quiere decir que es la ley de Dios; no lo he inventado yo». </w:t>
      </w:r>
      <w:r>
        <w:t>[glosario 5.4, palabras de Kiko del 5-oct]</w:t>
      </w:r>
    </w:p>
    <w:p>
      <w:r>
        <w:rPr>
          <w:b/>
        </w:rPr>
        <w:t>Un ejemplo: el pan propio.</w:t>
      </w:r>
      <w:r>
        <w:t xml:space="preserve"> Que el pan se gana con el propio trabajo, y no con el ajeno, lo dicen tradiciones distintas, y al menos tres sin contacto documentado entre sí (la Biblia, Hesíodo y el budismo):</w:t>
      </w:r>
    </w:p>
    <w:p>
      <w:pPr>
        <w:pStyle w:val="ListBullet"/>
      </w:pPr>
      <w:r>
        <w:rPr>
          <w:b/>
        </w:rPr>
        <w:t>la Biblia:</w:t>
      </w:r>
      <w:r>
        <w:t xml:space="preserve"> «En el sudor de tu rostro comerás el pan»</w:t>
      </w:r>
      <w:r>
        <w:t xml:space="preserve"> (Gn 3:19)</w:t>
      </w:r>
      <w:r>
        <w:t>;</w:t>
      </w:r>
    </w:p>
    <w:p>
      <w:pPr>
        <w:pStyle w:val="ListBullet"/>
      </w:pPr>
      <w:r>
        <w:rPr>
          <w:b/>
        </w:rPr>
        <w:t>Hesíodo:</w:t>
      </w:r>
      <w:r>
        <w:t xml:space="preserve"> «el trabajo no es ninguna deshonra; la ociosidad sí es deshonra»</w:t>
      </w:r>
      <w:r>
        <w:t xml:space="preserve"> [original: «ἔργον δ᾽ οὐδὲν ὄνειδος, ἀεργίη δέ τ᾽ ὄνειδος»]</w:t>
      </w:r>
      <w:r>
        <w:t xml:space="preserve"> (Trabajos y días 311)</w:t>
      </w:r>
      <w:r>
        <w:t>;</w:t>
      </w:r>
    </w:p>
    <w:p>
      <w:pPr>
        <w:pStyle w:val="ListBullet"/>
      </w:pPr>
      <w:r>
        <w:rPr>
          <w:b/>
        </w:rPr>
        <w:t>el Talmud:</w:t>
      </w:r>
      <w:r>
        <w:t xml:space="preserve"> «grande es el trabajo, que honra a quien lo hace»</w:t>
      </w:r>
      <w:r>
        <w:t xml:space="preserve"> [original: «גדולה מלאכה שמכבדת את בעליה»]</w:t>
      </w:r>
      <w:r>
        <w:t xml:space="preserve"> (Nedarim 49b)</w:t>
      </w:r>
      <w:r>
        <w:t>;</w:t>
      </w:r>
    </w:p>
    <w:p>
      <w:pPr>
        <w:pStyle w:val="ListBullet"/>
      </w:pPr>
      <w:r>
        <w:rPr>
          <w:b/>
        </w:rPr>
        <w:t>el budismo:</w:t>
      </w:r>
      <w:r>
        <w:t xml:space="preserve"> el discípulo noble «deja el modo de vida torcido y se gana la vida con el recto»</w:t>
      </w:r>
      <w:r>
        <w:t xml:space="preserve"> [original: «micchāājīvaṁ pahāya sammāājīvena jīvitaṁ kappeti»]</w:t>
      </w:r>
      <w:r>
        <w:t xml:space="preserve"> (Samyutta Nikaya 45.8)</w:t>
      </w:r>
      <w:r>
        <w:t>;</w:t>
      </w:r>
    </w:p>
    <w:p>
      <w:pPr>
        <w:pStyle w:val="ListBullet"/>
      </w:pPr>
      <w:r>
        <w:rPr>
          <w:b/>
        </w:rPr>
        <w:t>el islam:</w:t>
      </w:r>
      <w:r>
        <w:t xml:space="preserve"> «nadie ha comido nunca un alimento mejor que el que gana con el trabajo de sus manos; y el profeta de Dios David comía del trabajo de sus manos» (fuente secundaria)</w:t>
      </w:r>
      <w:r>
        <w:t xml:space="preserve"> [original: «مَا أَكَلَ أَحَدٌ طَعَامًا قَطُّ خَيْرًا مِنْ أَنْ يَأْكُلَ مِنْ عَمَلِ يَدِهِ، وَإِنَّ نَبِيَّ اللَّهِ دَاوُدَ […] كَانَ يَأْكُلُ مِنْ عَمَلِ يَدِهِ»]</w:t>
      </w:r>
      <w:r>
        <w:t xml:space="preserve"> (Sahih al-Bujari 2072)</w:t>
      </w:r>
      <w:r>
        <w:t>.</w:t>
      </w:r>
    </w:p>
    <w:p>
      <w:r>
        <w:t>[07.00-1.1 y 1.2, corregido: de las ocho tradiciones de la pieza entran aquí cinco; Shuruppak, Ptahhotep y Musonio Rufo, leídos en su fuente, están en el anexo F (F.4)]</w:t>
      </w:r>
    </w:p>
    <w:p>
      <w:r>
        <w:rPr>
          <w:b/>
        </w:rPr>
        <w:t>La condición: lo que se repite no es por eso ley.</w:t>
      </w:r>
      <w:r>
        <w:t xml:space="preserve"> Una práctica muy extendida no es buena por estarlo. La esclavitud estuvo muy extendida y fue legal durante siglos, y no pasa la vara: daña al prójimo y no hay reciprocidad. Tampoco pasan la vara el robo hacia fuera que unos germanos tenían por honroso y la mutilación genital femenina de hoy (</w:t>
      </w:r>
      <w:r>
        <w:t>1.5</w:t>
      </w:r>
      <w:r>
        <w:t>). El propio Cicerón avisa de que «muchos piensan cosas torcidas sobre los dioses»</w:t>
      </w:r>
      <w:r>
        <w:t xml:space="preserve"> [original: «multi de diis prava sentiunt»]</w:t>
      </w:r>
      <w:r>
        <w:t>, y eso, «por mala costumbre»</w:t>
      </w:r>
      <w:r>
        <w:t xml:space="preserve"> [original: «vitioso more»]</w:t>
      </w:r>
      <w:r>
        <w:t xml:space="preserve"> (Tusculanas I, 30)</w:t>
      </w:r>
      <w:r>
        <w:t xml:space="preserve">. </w:t>
      </w:r>
      <w:r>
        <w:t>[glosario 5.4]</w:t>
      </w:r>
    </w:p>
    <w:p>
      <w:r>
        <w:rPr>
          <w:b/>
        </w:rPr>
        <w:t>Y el propio poder lo reconoció por escrito,</w:t>
      </w:r>
      <w:r>
        <w:t xml:space="preserve"> al abolirla:</w:t>
      </w:r>
    </w:p>
    <w:p>
      <w:pPr>
        <w:pStyle w:val="ListBullet"/>
      </w:pPr>
      <w:r>
        <w:t>«Ni la esclavitud ni la servidumbre involuntaria, salvo como castigo por un delito del que la parte haya sido debidamente condenada, existirán en los Estados Unidos»</w:t>
      </w:r>
      <w:r>
        <w:t xml:space="preserve"> [original: «Neither slavery nor involuntary servitude, except as a punishment for crime whereof the party shall have been duly convicted, shall exist within the United States»]</w:t>
      </w:r>
      <w:r>
        <w:t xml:space="preserve"> (Constitución de los Estados Unidos, Enmienda XIII, 1865)</w:t>
      </w:r>
      <w:r>
        <w:t>. La excepción del castigo penal sigue en el texto.</w:t>
      </w:r>
    </w:p>
    <w:p>
      <w:pPr>
        <w:pStyle w:val="ListBullet"/>
      </w:pPr>
      <w:r>
        <w:t>«Queda declarada extinguida, desde la fecha de esta ley, la esclavitud en Brasil»</w:t>
      </w:r>
      <w:r>
        <w:t xml:space="preserve"> [original: «E’ declarada extincta, desde a data desta Lei, a escravidão no Brazil», así en el texto oficial]</w:t>
      </w:r>
      <w:r>
        <w:t xml:space="preserve"> (Ley Áurea, 13 de mayo de 1888, art. 1)</w:t>
      </w:r>
      <w:r>
        <w:t>.</w:t>
      </w:r>
    </w:p>
    <w:p>
      <w:pPr>
        <w:pStyle w:val="ListBullet"/>
      </w:pPr>
      <w:r>
        <w:t>El Reino Unido la declaró «utterly and for ever abolished» (abolida del todo y para siempre) desde el 1 de agosto de 1834, y dio a los propietarios, no a las víctimas, «Twenty Millions Pounds Sterling» (veinte millones de libras esterlinas)</w:t>
      </w:r>
      <w:r>
        <w:t xml:space="preserve"> (Slavery Abolition Act, de 28 de agosto de 1833, secciones XII y XXIV)</w:t>
      </w:r>
      <w:r>
        <w:t>.</w:t>
      </w:r>
    </w:p>
    <w:p>
      <w:pPr>
        <w:pStyle w:val="ListBullet"/>
      </w:pPr>
      <w:r>
        <w:t>Francia la abolió en 1794, la mantuvo de nuevo en 1802 («l'esclavage sera maintenu», la esclavitud se mantendrá) y la abolió otra vez en 1848: «L'esclavage sera entièrement aboli dans toutes les colonies» (la esclavitud quedará abolida del todo en todas las colonias)</w:t>
      </w:r>
      <w:r>
        <w:t xml:space="preserve"> (decretos de 16 pluvioso del año II y de 27 de abril de 1848; ley de 30 floreal del año X)</w:t>
      </w:r>
      <w:r>
        <w:t>.</w:t>
      </w:r>
    </w:p>
    <w:p>
      <w:pPr>
        <w:pStyle w:val="ListBullet"/>
      </w:pPr>
      <w:r>
        <w:t>España: «Queda abolida para siempre la esclavitud en la isla de Puerto-Rico»</w:t>
      </w:r>
      <w:r>
        <w:t xml:space="preserve"> (Ley de 22 de marzo de 1873, art. 1)</w:t>
      </w:r>
      <w:r>
        <w:t>; pero los libertos quedaron obligados a contratos de al menos tres años, y a los propietarios se les pagaron 35 millones de pesetas con un empréstito a cargo de las rentas de la propia isla (arts. 2 a 4). En Cuba, la ley de 13 de febrero de 1880 declaró el cese de la esclavitud, pero dejó a los liberados bajo el «patronato» de sus antiguos dueños, que conservaban «el derecho de utilizar el trabajo de sus patrocinados» (arts. 2 y 3); el patronato cesó por real decreto de 7 de octubre de 1886.</w:t>
      </w:r>
    </w:p>
    <w:p>
      <w:pPr>
        <w:pStyle w:val="ListBullet"/>
      </w:pPr>
      <w:r>
        <w:t>Y hoy es delito de lesa humanidad someter a una persona a esclavitud, si es parte de un ataque «generalizado o sistemático» contra la población; la ley la define como ejercer sobre alguien «los atributos del derecho de propiedad, como comprarla, venderla, prestarla o darla en trueque»</w:t>
      </w:r>
      <w:r>
        <w:t xml:space="preserve"> (Código Penal, art. 607 bis)</w:t>
      </w:r>
      <w:r>
        <w:t>.</w:t>
      </w:r>
    </w:p>
    <w:p>
      <w:r>
        <w:t>[07.00-11.1 a 11.11; Enmienda XIII y Ley Áurea leídas en su texto oficial; las leyes del Reino Unido, Francia, Puerto Rico y Cuba y el Código Penal, leídos el 5-oct; la Biblioteca decía que España la abolió en Cuba en 1886 y en la Península el 23 de mayo de 1837, fecha que no aparece en la Gaceta]</w:t>
      </w:r>
    </w:p>
    <w:p>
      <w:r>
        <w:rPr>
          <w:b/>
        </w:rPr>
        <w:t>Conclusión, lo que arrojan los datos:</w:t>
      </w:r>
      <w:r>
        <w:t xml:space="preserve"> lo que fue legal durante siglos no era justo, y lo confesó el mismo poder que lo había hecho legal, al derogarlo. Lo legal, por sí solo, no prueba que algo sea justo (</w:t>
      </w:r>
      <w:r>
        <w:t>1.6</w:t>
      </w:r>
      <w:r>
        <w:t>).</w:t>
      </w:r>
    </w:p>
    <w:p>
      <w:r>
        <w:rPr>
          <w:b/>
        </w:rPr>
        <w:t>La pata coja, siempre dicha.</w:t>
      </w:r>
      <w:r>
        <w:t xml:space="preserve"> Cada principio de este capítulo tiene la suya: el texto, a veces de la misma tradición, que dice lo contrario. No se calla: se pone al lado, y en </w:t>
      </w:r>
      <w:r>
        <w:t>3.4</w:t>
      </w:r>
      <w:r>
        <w:t xml:space="preserve"> se pregunta quién la escribió.</w:t>
      </w:r>
    </w:p>
    <w:p>
      <w:r>
        <w:rPr>
          <w:b/>
        </w:rPr>
        <w:t>Los órdenes de costumbre.</w:t>
      </w:r>
      <w:r>
        <w:t xml:space="preserve"> La pieza 07.00 reúne también órdenes de costumbre de pueblos sin contacto documentado entre sí: los inuit, los pueblos de las llanuras, los mexicas, el derecho </w:t>
      </w:r>
      <w:r>
        <w:rPr>
          <w:i/>
        </w:rPr>
        <w:t>brehon</w:t>
      </w:r>
      <w:r>
        <w:t xml:space="preserve"> irlandés, el </w:t>
      </w:r>
      <w:r>
        <w:rPr>
          <w:i/>
        </w:rPr>
        <w:t>xeer</w:t>
      </w:r>
      <w:r>
        <w:t xml:space="preserve"> somalí, los incas, los aborígenes australianos, el Althing islandés y los maoríes. Leídos en su fuente, están en el </w:t>
      </w:r>
      <w:r>
        <w:t>anexo F</w:t>
      </w:r>
      <w:r>
        <w:t xml:space="preserve"> (</w:t>
      </w:r>
      <w:r>
        <w:t>F.7</w:t>
      </w:r>
      <w:r>
        <w:t xml:space="preserve">). </w:t>
      </w:r>
      <w:r>
        <w:t>[07.00-2.1 a 10.1]</w:t>
      </w:r>
    </w:p>
    <w:p>
      <w:pPr>
        <w:pStyle w:val="Heading2"/>
      </w:pPr>
      <w:r>
        <w:t>3.2 El Arca: la ley de Dios, principio por principio</w:t>
      </w:r>
    </w:p>
    <w:p>
      <w:pPr>
        <w:pBdr>
          <w:left w:val="single" w:sz="24" w:space="6" w:color="E2DED6"/>
        </w:pBdr>
        <w:shd w:val="clear" w:color="auto" w:fill="F1EEE8"/>
        <w:spacing w:before="80" w:after="160"/>
        <w:ind w:left="142" w:right="142"/>
      </w:pPr>
      <w:r>
        <w:rPr>
          <w:b/>
        </w:rPr>
        <w:t>La idea: nueve principios se repiten en pueblos sin contacto documentado entre sí, cada uno con tres o más patas, y cada uno con su pata coja.</w:t>
      </w:r>
    </w:p>
    <w:p>
      <w:r>
        <w:t xml:space="preserve">Para cada principio van aquí las pruebas más fuertes, de civilizaciones distintas. Todos los textos, con su fuente, están en el </w:t>
      </w:r>
      <w:r>
        <w:t>anexo F</w:t>
      </w:r>
      <w:r>
        <w:t>. Un texto que repite a otro, que es de la misma obra o que se parece a un código vecino se dice, pero no cuenta como pata aparte; y si su fecha se discute, se avisa.</w:t>
      </w:r>
    </w:p>
    <w:p>
      <w:r>
        <w:t>[archivo del Arca; libreta 64; 00.0-4.1]</w:t>
      </w:r>
    </w:p>
    <w:p>
      <w:pPr>
        <w:pStyle w:val="Heading3"/>
      </w:pPr>
      <w:r>
        <w:t>P1. El gobernante existe para el pueblo</w:t>
      </w:r>
    </w:p>
    <w:p>
      <w:pPr>
        <w:pStyle w:val="ListBullet"/>
      </w:pPr>
      <w:r>
        <w:rPr>
          <w:b/>
        </w:rPr>
        <w:t>China:</w:t>
      </w:r>
      <w:r>
        <w:t xml:space="preserve"> «el Cielo no engendró al pueblo por causa del gobernante; el Cielo instituyó al gobernante por causa del pueblo»</w:t>
      </w:r>
      <w:r>
        <w:t xml:space="preserve"> [original: «天之生民，非為君也；天之立君，以為民也»]</w:t>
      </w:r>
      <w:r>
        <w:t xml:space="preserve"> (Xunzi, 大略)</w:t>
      </w:r>
      <w:r>
        <w:t>. Y Mencio: «El pueblo es lo más valioso; los altares del Estado le siguen; el gobernante es lo de menos», y «si un señor pone en peligro los altares del Estado, se le sustituye»</w:t>
      </w:r>
      <w:r>
        <w:t xml:space="preserve"> [original: «民為貴，社稷次之，君為輕»; «諸侯危社稷，則變置»]</w:t>
      </w:r>
      <w:r>
        <w:t xml:space="preserve"> (Mencio 7B14)</w:t>
      </w:r>
      <w:r>
        <w:t>.</w:t>
      </w:r>
    </w:p>
    <w:p>
      <w:pPr>
        <w:pStyle w:val="ListBullet"/>
      </w:pPr>
      <w:r>
        <w:rPr>
          <w:b/>
        </w:rPr>
        <w:t>Israel:</w:t>
      </w:r>
      <w:r>
        <w:t xml:space="preserve"> «Sabéis que los príncipes de los Gentiles se enseñorean sobre ellos […] Mas entre vosotros no será así; sino el que quisiere entre vosotros hacerse grande, será vuestro servidor»</w:t>
      </w:r>
      <w:r>
        <w:t xml:space="preserve"> (Mt 20:25-26)</w:t>
      </w:r>
      <w:r>
        <w:t>.</w:t>
      </w:r>
    </w:p>
    <w:p>
      <w:pPr>
        <w:pStyle w:val="ListBullet"/>
      </w:pPr>
      <w:r>
        <w:rPr>
          <w:b/>
        </w:rPr>
        <w:t>Mesopotamia:</w:t>
      </w:r>
      <w:r>
        <w:t xml:space="preserve"> los dioses llamaron a Hammurabi para implantar la justicia «para que el fuerte no dañe al débil»</w:t>
      </w:r>
      <w:r>
        <w:t xml:space="preserve"> [original: «so that the strong should not harm the weak», en la traducción de King]</w:t>
      </w:r>
      <w:r>
        <w:t xml:space="preserve"> (Código de Hammurabi, prólogo)</w:t>
      </w:r>
      <w:r>
        <w:t>.</w:t>
      </w:r>
    </w:p>
    <w:p>
      <w:pPr>
        <w:pStyle w:val="ListBullet"/>
      </w:pPr>
      <w:r>
        <w:rPr>
          <w:b/>
        </w:rPr>
        <w:t>América:</w:t>
      </w:r>
      <w:r>
        <w:t xml:space="preserve"> si un señor de la Confederación iroquesa no tiene en mente el bien del pueblo, se le amonesta tres veces y, si persiste, se le despoja de su título</w:t>
      </w:r>
      <w:r>
        <w:t xml:space="preserve"> [original: «has not in mind the welfare of the people»; «divest the erring Lord of his title», en la traducción de Parker]</w:t>
      </w:r>
      <w:r>
        <w:t xml:space="preserve"> (Gran Ley de la Paz, art. 19)</w:t>
      </w:r>
      <w:r>
        <w:t xml:space="preserve">. </w:t>
      </w:r>
      <w:r>
        <w:rPr>
          <w:b/>
        </w:rPr>
        <w:t>Aviso:</w:t>
      </w:r>
      <w:r>
        <w:t xml:space="preserve"> la fecha de la Gran Ley se discute. La Enciclopedia Canadiense dice que las estimaciones varían mucho, con muchos que la sitúan a mediados del siglo XVI, y que en 1997 Barbara Mann y Jerry Fields propusieron el 31 de agosto de 1142</w:t>
      </w:r>
      <w:r>
        <w:t xml:space="preserve"> (P. G. Ramsden, «Haudenosaunee (Iroquois)», The Canadian Encyclopedia, ed. de 15-V-2024; fuente secundaria)</w:t>
      </w:r>
      <w:r>
        <w:t>; Britannica la sitúa entre 1570 y 1600</w:t>
      </w:r>
      <w:r>
        <w:t xml:space="preserve"> (Encyclopaedia Britannica, «Iroquois Confederacy»; fuente secundaria)</w:t>
      </w:r>
      <w:r>
        <w:t>. Se transmitió de palabra, con cinturones de wampum que servían para recordar cada ley, y los iroqueses no intentaron ponerla por escrito hasta hace poco: «Hasta hace poco los iroqueses no han intentado poner su código por escrito»</w:t>
      </w:r>
      <w:r>
        <w:t xml:space="preserve"> [original: «Not until recently have the Iroquois attempted to put their code in written form»]</w:t>
      </w:r>
      <w:r>
        <w:t xml:space="preserve"> (A. C. Parker, The Constitution of the Five Nations, Albany, 1916, introducción)</w:t>
      </w:r>
      <w:r>
        <w:t>. La versión que aquí se cita es la de Parker, de 1916. La fecha del papel no prueba la del contenido.</w:t>
      </w:r>
    </w:p>
    <w:p>
      <w:pPr>
        <w:pStyle w:val="ListBullet"/>
      </w:pPr>
      <w:r>
        <w:t>Y además: el rey que no protege a sus súbditos «es un rey muerto y no vivo»</w:t>
      </w:r>
      <w:r>
        <w:t xml:space="preserve"> [original: «mṛtaḥ sa na tu jīvati»; Bühler: «is a dead and not a living (king)»]</w:t>
      </w:r>
      <w:r>
        <w:t xml:space="preserve"> (Leyes de Manu VII, 143); «no son verdaderas leyes» las que no se dan en interés de todo el Estado</w:t>
      </w:r>
      <w:r>
        <w:t xml:space="preserve"> [original: «laws are true laws unless they are enacted in the interest of the common weal of the whole State», en la traducción de Bury]</w:t>
      </w:r>
      <w:r>
        <w:t>, y los magistrados son «servidores de la ley»</w:t>
      </w:r>
      <w:r>
        <w:t xml:space="preserve"> [original: «the magistrates are servants to the law», en la traducción de Bury]</w:t>
      </w:r>
      <w:r>
        <w:t xml:space="preserve"> (Platón, Leyes IV, 715b y 715d); Gamliel, al dar autoridad a dos sabios: «¿creéis que os doy autoridad? Servidumbre os doy»</w:t>
      </w:r>
      <w:r>
        <w:t xml:space="preserve"> [original: «עַבְדוּת אֲנִי נוֹתֵן לָכֶם»]</w:t>
      </w:r>
      <w:r>
        <w:t xml:space="preserve"> (Talmud, Horayot 10b); la administración del Estado, como una tutela, se ejerce en provecho de los que están confiados a ella (Cicerón, De officiis I, 85); el primer gobernante, el «Elegido del Pueblo» (Digha Nikaya 27); es deber del rey procurar el bien del pueblo llano, porque este constituye el cuerpo político (Malo, Antigüedades hawaianas XXXVIII, 67).</w:t>
      </w:r>
    </w:p>
    <w:p>
      <w:pPr>
        <w:pStyle w:val="ListBullet"/>
      </w:pPr>
      <w:r>
        <w:rPr>
          <w:b/>
        </w:rPr>
        <w:t>La pata coja:</w:t>
      </w:r>
      <w:r>
        <w:t xml:space="preserve"> «pueblo débil, Estado fuerte; pueblo fuerte, Estado débil»</w:t>
      </w:r>
      <w:r>
        <w:t xml:space="preserve"> [original: «民弱國強，民強國弱»]</w:t>
      </w:r>
      <w:r>
        <w:t xml:space="preserve"> (Libro del señor Shang, 弱民)</w:t>
      </w:r>
      <w:r>
        <w:t>. Y el rey, aunque sea un niño, «es una gran deidad en forma humana»</w:t>
      </w:r>
      <w:r>
        <w:t xml:space="preserve"> [original: «is a great deity in human form», en la traducción de Bühler]</w:t>
      </w:r>
      <w:r>
        <w:t xml:space="preserve"> (Leyes de Manu VII, 8)</w:t>
      </w:r>
      <w:r>
        <w:t>.</w:t>
      </w:r>
    </w:p>
    <w:p>
      <w:r>
        <w:t>[archivo del Arca, bloques de China, Antiguo Oriente, India y África-América-Oceanía; libreta 64, P1]</w:t>
      </w:r>
    </w:p>
    <w:p>
      <w:pPr>
        <w:pStyle w:val="Heading3"/>
      </w:pPr>
      <w:r>
        <w:t>P2. Impuestos moderados</w:t>
      </w:r>
    </w:p>
    <w:p>
      <w:pPr>
        <w:pStyle w:val="ListBullet"/>
      </w:pPr>
      <w:r>
        <w:rPr>
          <w:b/>
        </w:rPr>
        <w:t>China:</w:t>
      </w:r>
      <w:r>
        <w:t xml:space="preserve"> «El pueblo pasa hambre porque los de arriba consumen demasiados impuestos»</w:t>
      </w:r>
      <w:r>
        <w:t xml:space="preserve"> [original: «民之饑，以其上食稅之多，是以饑»]</w:t>
      </w:r>
      <w:r>
        <w:t xml:space="preserve"> (Daodejing 75)</w:t>
      </w:r>
      <w:r>
        <w:t>.</w:t>
      </w:r>
    </w:p>
    <w:p>
      <w:pPr>
        <w:pStyle w:val="ListBullet"/>
      </w:pPr>
      <w:r>
        <w:rPr>
          <w:b/>
        </w:rPr>
        <w:t>Israel:</w:t>
      </w:r>
      <w:r>
        <w:t xml:space="preserve"> el profeta advierte de lo que hará el rey: «El diezmará vuestras simientes y vuestras viñas […] Diezmará también vuestro rebaño, y seréis sus siervos»</w:t>
      </w:r>
      <w:r>
        <w:t xml:space="preserve"> (1 Sam 8:15-17)</w:t>
      </w:r>
      <w:r>
        <w:t>. Un diezmo ya se describía como servidumbre. Y cuando Roboam respondió al pueblo: «Mi padre agravó vuestro yugo, pero yo añadiré á vuestro yugo», el reino se dividió</w:t>
      </w:r>
      <w:r>
        <w:t xml:space="preserve"> (1 R 12:14-16)</w:t>
      </w:r>
      <w:r>
        <w:t xml:space="preserve">. </w:t>
      </w:r>
      <w:r>
        <w:rPr>
          <w:b/>
        </w:rPr>
        <w:t>Aviso:</w:t>
      </w:r>
      <w:r>
        <w:t xml:space="preserve"> 1 Samuel y 1 Reyes pertenecen a una misma narración continua, de Samuel a Reyes: cuentan como una sola pata. La crítica bíblica la llama «historia deuteronomista» (Martin Noth, 1943; referencia hallada en Wikipedia, sin leer en su fuente).</w:t>
      </w:r>
    </w:p>
    <w:p>
      <w:pPr>
        <w:pStyle w:val="ListBullet"/>
      </w:pPr>
      <w:r>
        <w:rPr>
          <w:b/>
        </w:rPr>
        <w:t>La India:</w:t>
      </w:r>
      <w:r>
        <w:t xml:space="preserve"> el rey que oprime con impuestos se daña a sí mismo, como quien quiere leche y corta las ubres de la vaca; «sé como el florista, rey», que cuida la planta, y no como el carbonero, que la quema</w:t>
      </w:r>
      <w:r>
        <w:t xml:space="preserve"> [original: «mālākāropamo rājan bhava»]</w:t>
      </w:r>
      <w:r>
        <w:t xml:space="preserve"> (Mahabharata 12.72)</w:t>
      </w:r>
      <w:r>
        <w:t>.</w:t>
      </w:r>
    </w:p>
    <w:p>
      <w:pPr>
        <w:pStyle w:val="ListBullet"/>
      </w:pPr>
      <w:r>
        <w:rPr>
          <w:b/>
        </w:rPr>
        <w:t>Grecia:</w:t>
      </w:r>
      <w:r>
        <w:t xml:space="preserve"> «es un recurso de la tiranía empobrecer a los súbditos»</w:t>
      </w:r>
      <w:r>
        <w:t xml:space="preserve"> [original: «it is a device of tyranny to make the subjects poor», en la traducción inglesa]</w:t>
      </w:r>
      <w:r>
        <w:t xml:space="preserve"> (Aristóteles, Política V, 1313b)</w:t>
      </w:r>
      <w:r>
        <w:t>.</w:t>
      </w:r>
    </w:p>
    <w:p>
      <w:pPr>
        <w:pStyle w:val="ListBullet"/>
      </w:pPr>
      <w:r>
        <w:t>Y además: gobernar con humanidad es «ser parco en castigos y multas, y aligerar impuestos y tributos»</w:t>
      </w:r>
      <w:r>
        <w:t xml:space="preserve"> [original: «省刑罰，薄稅斂»; Legge: «being sparing in the use of punishments and fines, and making the taxes and levies light»]</w:t>
      </w:r>
      <w:r>
        <w:t xml:space="preserve"> (Mencio 1A5); el rey tomará impuestos anuales moderados, poco a poco, como la abeja (Leyes de Manu VII, 129); subir impuestos a un pueblo oprimido «no es cumplir su deber»</w:t>
      </w:r>
      <w:r>
        <w:t xml:space="preserve"> [original: «if the king were to extract more taxes while his realm is thus harried and oppressed, he would not be doing his duty», en la traducción de Sujato]</w:t>
      </w:r>
      <w:r>
        <w:t>, y el rey debe dar medios para que el pueblo prospere (Kutadanta Sutta, Digha Nikaya 5); si el pueblo tiene bastante, ¿con quién le va a faltar al señor? (Analectas 12.9); el dinero de la caja de los aduaneros sin tasa fija se presume robado (Mishná y Talmud, Bava Kamma 10:1 y 113a); los tributos de los incas «eran tan moderados» (Garcilaso, Comentarios reales V, 15; Garcilaso idealiza); «mirad que no gastéis con profanidad los sudores y trabajos de vuestros vasallos» (Sahagún VI, 10).</w:t>
      </w:r>
    </w:p>
    <w:p>
      <w:pPr>
        <w:pStyle w:val="ListBullet"/>
      </w:pPr>
      <w:r>
        <w:rPr>
          <w:b/>
        </w:rPr>
        <w:t>La pata coja:</w:t>
      </w:r>
      <w:r>
        <w:t xml:space="preserve"> subir la carga poco a poco, «como quien va aumentando poco a poco la carga de un novillo»</w:t>
      </w:r>
      <w:r>
        <w:t xml:space="preserve"> [original: «damayann iva damyānāṃ śaśvad bhāraṃ pravardhayet», edición crítica de Pune]</w:t>
      </w:r>
      <w:r>
        <w:t>, y sembrar la división entre el pueblo que soporta las cargas</w:t>
      </w:r>
      <w:r>
        <w:t xml:space="preserve"> (Mahabharata 12.89)</w:t>
      </w:r>
      <w:r>
        <w:t>; y el Arthashastra enseña a llenar el tesoro pidiendo contribuciones con falsos pretextos</w:t>
      </w:r>
      <w:r>
        <w:t xml:space="preserve"> (Arthashastra 5.2)</w:t>
      </w:r>
      <w:r>
        <w:t xml:space="preserve">. </w:t>
      </w:r>
      <w:r>
        <w:rPr>
          <w:b/>
        </w:rPr>
        <w:t>Un matiz:</w:t>
      </w:r>
      <w:r>
        <w:t xml:space="preserve"> Mencio rechaza también el impuesto demasiado bajo; el principio es la medida justa, no «cuanto menos, mejor».</w:t>
      </w:r>
    </w:p>
    <w:p>
      <w:r>
        <w:t>[archivo del Arca; libreta 64, P2]</w:t>
      </w:r>
    </w:p>
    <w:p>
      <w:pPr>
        <w:pStyle w:val="Heading3"/>
      </w:pPr>
      <w:r>
        <w:t>P3. No quitar al pueblo su tiempo</w:t>
      </w:r>
    </w:p>
    <w:p>
      <w:pPr>
        <w:pStyle w:val="ListBullet"/>
      </w:pPr>
      <w:r>
        <w:rPr>
          <w:b/>
        </w:rPr>
        <w:t>China:</w:t>
      </w:r>
      <w:r>
        <w:t xml:space="preserve"> «ellos roban al pueblo su tiempo, de modo que no puede arar para alimentar a sus padres»</w:t>
      </w:r>
      <w:r>
        <w:t xml:space="preserve"> [original: «彼奪其民時，使不得耕耨以養其父母»]</w:t>
      </w:r>
      <w:r>
        <w:t xml:space="preserve"> (Mencio 1A5)</w:t>
      </w:r>
      <w:r>
        <w:t>.</w:t>
      </w:r>
    </w:p>
    <w:p>
      <w:pPr>
        <w:pStyle w:val="ListBullet"/>
      </w:pPr>
      <w:r>
        <w:rPr>
          <w:b/>
        </w:rPr>
        <w:t>Israel:</w:t>
      </w:r>
      <w:r>
        <w:t xml:space="preserve"> «Mas el séptimo es reposo á Jehová tu Dios: ninguna obra harás tú, ni tu hijo, ni tu hija, ni tu siervo, ni tu sierva […] porque descanse tu siervo y tu sierva como tú»</w:t>
      </w:r>
      <w:r>
        <w:t xml:space="preserve"> (Dt 5:14)</w:t>
      </w:r>
      <w:r>
        <w:t>.</w:t>
      </w:r>
    </w:p>
    <w:p>
      <w:pPr>
        <w:pStyle w:val="ListBullet"/>
      </w:pPr>
      <w:r>
        <w:rPr>
          <w:b/>
        </w:rPr>
        <w:t>Egipto:</w:t>
      </w:r>
      <w:r>
        <w:t xml:space="preserve"> «es aborrecible para el alma que se le quite su tiempo [de sosiego]»</w:t>
      </w:r>
      <w:r>
        <w:t xml:space="preserve"> [original: «it is abhorred of the soul, that its time [of ease] be taken away»]</w:t>
      </w:r>
      <w:r>
        <w:t xml:space="preserve"> (Ptahhotep, máxima 11)</w:t>
      </w:r>
      <w:r>
        <w:t xml:space="preserve">. </w:t>
      </w:r>
      <w:r>
        <w:rPr>
          <w:b/>
        </w:rPr>
        <w:t>Aviso:</w:t>
      </w:r>
      <w:r>
        <w:t xml:space="preserve"> las máximas se atribuyen a la V dinastía; la copia más antigua es de hacia 2000 a. C. (</w:t>
      </w:r>
      <w:r>
        <w:t>F.4</w:t>
      </w:r>
      <w:r>
        <w:t>), y hay quien las cree compuestas en el Reino Medio (Quirke, 2004; referencia hallada en Wikipedia, sin leer en su fuente).</w:t>
      </w:r>
    </w:p>
    <w:p>
      <w:pPr>
        <w:pStyle w:val="ListBullet"/>
      </w:pPr>
      <w:r>
        <w:rPr>
          <w:b/>
        </w:rPr>
        <w:t>La tradición rabínica:</w:t>
      </w:r>
      <w:r>
        <w:t xml:space="preserve"> el jornalero puede retirarse aun a mitad de jornada, porque los hijos de Israel son siervos de Dios, «y no siervos de siervos»</w:t>
      </w:r>
      <w:r>
        <w:t xml:space="preserve"> [original: «וְלֹא עֲבָדִים לַעֲבָדִים»]</w:t>
      </w:r>
      <w:r>
        <w:t xml:space="preserve"> (Talmud, Bava Metsiá 10a)</w:t>
      </w:r>
      <w:r>
        <w:t>.</w:t>
      </w:r>
    </w:p>
    <w:p>
      <w:pPr>
        <w:pStyle w:val="ListBullet"/>
      </w:pPr>
      <w:r>
        <w:rPr>
          <w:b/>
        </w:rPr>
        <w:t>La medida de la tradición:</w:t>
      </w:r>
      <w:r>
        <w:t xml:space="preserve"> las Leyes de Manu fijan para el artesano y el trabajador manual un día al mes de trabajo para el rey</w:t>
      </w:r>
      <w:r>
        <w:t xml:space="preserve"> (Leyes de Manu VII, 138)</w:t>
      </w:r>
      <w:r>
        <w:t xml:space="preserve">. Lo que hoy se lleva de cada jornada se mide en </w:t>
      </w:r>
      <w:r>
        <w:t>8.3</w:t>
      </w:r>
      <w:r>
        <w:t>.</w:t>
      </w:r>
    </w:p>
    <w:p>
      <w:pPr>
        <w:pStyle w:val="ListBullet"/>
      </w:pPr>
      <w:r>
        <w:t>Y además: emplear al pueblo en la estación debida (Analectas 1.5); uno de los tres males del pueblo es que «el que trabaja no descansa»</w:t>
      </w:r>
      <w:r>
        <w:t xml:space="preserve"> [original: «勞者不得息»]</w:t>
      </w:r>
      <w:r>
        <w:t xml:space="preserve"> (Mozi, 非樂上); el amo debe dar a sus trabajadores descanso a su debido tiempo (Digha Nikaya 31); la tiranía mantiene al pueblo ocupado, como con las pirámides (Aristóteles, Política V, 1313b); la ley inca mandaba que cada uno trabajara «lo que le pertenecía y no más» (Garcilaso V, 11).</w:t>
      </w:r>
    </w:p>
    <w:p>
      <w:pPr>
        <w:pStyle w:val="ListBullet"/>
      </w:pPr>
      <w:r>
        <w:rPr>
          <w:b/>
        </w:rPr>
        <w:t>La pata coja:</w:t>
      </w:r>
      <w:r>
        <w:t xml:space="preserve"> la «ley común» de los incas obligaba a todos a edificar los templos y las casas de los reyes y señores, y a labrar sus tierras, y la «ley casera» ocupaba hasta a los niños de cinco años</w:t>
      </w:r>
      <w:r>
        <w:t xml:space="preserve"> (Garcilaso V, 11)</w:t>
      </w:r>
      <w:r>
        <w:t>.</w:t>
      </w:r>
    </w:p>
    <w:p>
      <w:r>
        <w:t>[archivo del Arca; libreta 64, P3; 00.0-4.4, la cifra de hoy pasa a 8.3]</w:t>
      </w:r>
    </w:p>
    <w:p>
      <w:pPr>
        <w:pStyle w:val="Heading3"/>
      </w:pPr>
      <w:r>
        <w:t>P4. Pesas y medidas justas</w:t>
      </w:r>
    </w:p>
    <w:p>
      <w:pPr>
        <w:pStyle w:val="ListBullet"/>
      </w:pPr>
      <w:r>
        <w:rPr>
          <w:b/>
        </w:rPr>
        <w:t>Egipto,</w:t>
      </w:r>
      <w:r>
        <w:t xml:space="preserve"> ante el tribunal de Maat: «no he disminuido la medida de grano […] no he añadido pesos a la balanza»</w:t>
      </w:r>
      <w:r>
        <w:t xml:space="preserve"> [original: «I have not diminished from the bushel […] I have not added to the weights of the scales», en la traducción de Budge]</w:t>
      </w:r>
      <w:r>
        <w:t xml:space="preserve"> (Libro de los Muertos, cap. 125)</w:t>
      </w:r>
      <w:r>
        <w:t>.</w:t>
      </w:r>
    </w:p>
    <w:p>
      <w:pPr>
        <w:pStyle w:val="ListBullet"/>
      </w:pPr>
      <w:r>
        <w:rPr>
          <w:b/>
        </w:rPr>
        <w:t>Israel:</w:t>
      </w:r>
      <w:r>
        <w:t xml:space="preserve"> «Balanzas justas, pesas justas, epha justo, é hin justo tendréis»</w:t>
      </w:r>
      <w:r>
        <w:t xml:space="preserve"> (Lv 19:36)</w:t>
      </w:r>
      <w:r>
        <w:t>. «El peso falso abominación es á Jehová: Mas la pesa cabal le agrada»</w:t>
      </w:r>
      <w:r>
        <w:t xml:space="preserve"> (Pr 11:1)</w:t>
      </w:r>
      <w:r>
        <w:t>.</w:t>
      </w:r>
    </w:p>
    <w:p>
      <w:pPr>
        <w:pStyle w:val="ListBullet"/>
      </w:pPr>
      <w:r>
        <w:rPr>
          <w:b/>
        </w:rPr>
        <w:t>El islam:</w:t>
      </w:r>
      <w:r>
        <w:t xml:space="preserve"> «¡Ay de los defraudadores, que, cuando piden a otros la medida, la exigen exacta, pero que, cuando ellos miden o pesan para otros, dan menos de lo debido!»</w:t>
      </w:r>
      <w:r>
        <w:t xml:space="preserve"> (Corán 83:1-3, traducción de Julio Cortés)</w:t>
      </w:r>
      <w:r>
        <w:t>.</w:t>
      </w:r>
    </w:p>
    <w:p>
      <w:pPr>
        <w:pStyle w:val="ListBullet"/>
      </w:pPr>
      <w:r>
        <w:rPr>
          <w:b/>
        </w:rPr>
        <w:t>China:</w:t>
      </w:r>
      <w:r>
        <w:t xml:space="preserve"> cuidar las pesas y medidas y examinar las leyes, la primera tarea del buen gobierno</w:t>
      </w:r>
      <w:r>
        <w:t xml:space="preserve"> [original: «謹權量，審法度»]</w:t>
      </w:r>
      <w:r>
        <w:t xml:space="preserve"> (Analectas 20.1)</w:t>
      </w:r>
      <w:r>
        <w:t xml:space="preserve">. </w:t>
      </w:r>
      <w:r>
        <w:rPr>
          <w:b/>
        </w:rPr>
        <w:t>Aviso:</w:t>
      </w:r>
      <w:r>
        <w:t xml:space="preserve"> está en el libro 20, que una tesis tradicional de la crítica china (la de Cui Shu, de la dinastía Qing) tiene por mucho más tardío que el resto de las Analectas (referencia hallada en Wikipedia, sin leer en su fuente).</w:t>
      </w:r>
    </w:p>
    <w:p>
      <w:pPr>
        <w:pStyle w:val="ListBullet"/>
      </w:pPr>
      <w:r>
        <w:rPr>
          <w:b/>
        </w:rPr>
        <w:t>China, otros textos sobre lo mismo:</w:t>
      </w:r>
      <w:r>
        <w:t xml:space="preserve"> el Canon de Shun, del Libro de los Documentos, cuenta que Shun «uniformó los tubos patrón, con las medidas de longitud y de capacidad, y las romanas»</w:t>
      </w:r>
      <w:r>
        <w:t xml:space="preserve"> [original: «協時月正日，同律度量衡»; «he made uniform the standard-tubes, with the measures of length and of capacity, and the steelyards», en la traducción de Legge]</w:t>
      </w:r>
      <w:r>
        <w:t xml:space="preserve"> (Shujing, Canon de Shun, trad. de Legge, SBE 3, parte II, libro I, §3)</w:t>
      </w:r>
      <w:r>
        <w:t>; y el Libro de los Ritos manda que, al igualarse el día y la noche, «uniformen las medidas de longitud y de capacidad; igualen las romanas y sus pesas»</w:t>
      </w:r>
      <w:r>
        <w:t xml:space="preserve"> [original: «日夜分，則同度量，平權衡，正鈞石，角斗甬»; «At the equinox, they make uniform the measures of length and capacity; equalise the steelyards and their weights», en la traducción de Legge]</w:t>
      </w:r>
      <w:r>
        <w:t xml:space="preserve"> (Liji, Yueling, trad. de Legge, SBE 27, libro IV, sección III, parte II, §16)</w:t>
      </w:r>
      <w:r>
        <w:t>. Ninguna de las dos fechas está cerrada: según Legge, el Yueling se tomó de la obra de Lü Buwei, que murió el 237 a. C.</w:t>
      </w:r>
      <w:r>
        <w:t xml:space="preserve"> (Legge, The Li Ki, 1885, introducción, «Book IV. Yueh Ling»)</w:t>
      </w:r>
      <w:r>
        <w:t>, y la parte «moderna» del Libro de los Documentos, a la que pertenece el Canon de Shun, es para Britannica «del siglo IV a. C. o anterior»</w:t>
      </w:r>
      <w:r>
        <w:t xml:space="preserve"> (Encyclopaedia Britannica, «Shujing»; fuente secundaria)</w:t>
      </w:r>
      <w:r>
        <w:t>. No se puede probar que ninguno de los tres textos chinos sea más antiguo que los otros.</w:t>
      </w:r>
    </w:p>
    <w:p>
      <w:pPr>
        <w:pStyle w:val="ListBullet"/>
      </w:pPr>
      <w:r>
        <w:rPr>
          <w:b/>
        </w:rPr>
        <w:t>Mesopotamia:</w:t>
      </w:r>
      <w:r>
        <w:t xml:space="preserve"> el rey Ur-Namma: «fabriqué una medida real justa»</w:t>
      </w:r>
      <w:r>
        <w:t xml:space="preserve"> [original: «A just royal ban2 I fashioned»]</w:t>
      </w:r>
      <w:r>
        <w:t xml:space="preserve"> (Código de Ur-Namma, línea 140)</w:t>
      </w:r>
      <w:r>
        <w:t>.</w:t>
      </w:r>
    </w:p>
    <w:p>
      <w:pPr>
        <w:pStyle w:val="ListBullet"/>
      </w:pPr>
      <w:r>
        <w:t>Y además: las pesas y medidas se revisarán cada seis meses (Leyes de Manu VIII, 403); el tendero limpia la balanza en cada pesada (Mishná, Bava Batra 5:10); el asceta Gotama se abstiene de falsear pesas, metales o medidas (Digha Nikaya 1); en el mercado de Tenochtitlan unos oficiales vigilaban las medidas, «y se ha visto quebrar alguna que estaba falsa» (Hernán Cortés, Segunda carta).</w:t>
      </w:r>
    </w:p>
    <w:p>
      <w:pPr>
        <w:pStyle w:val="ListBullet"/>
      </w:pPr>
      <w:r>
        <w:rPr>
          <w:b/>
        </w:rPr>
        <w:t>La pata coja:</w:t>
      </w:r>
      <w:r>
        <w:t xml:space="preserve"> en los textos leídos no se ha hallado ninguno que defienda las pesas falsas. Lo más cercano es el Arthashastra, que cuenta las pesas y medidas entre las partidas de ingresos del rey</w:t>
      </w:r>
      <w:r>
        <w:t xml:space="preserve"> (Arthashastra 2.6)</w:t>
      </w:r>
      <w:r>
        <w:t>.</w:t>
      </w:r>
    </w:p>
    <w:p>
      <w:pPr>
        <w:pStyle w:val="ListBullet"/>
      </w:pPr>
      <w:r>
        <w:rPr>
          <w:b/>
        </w:rPr>
        <w:t>Lectura del autor:</w:t>
      </w:r>
      <w:r>
        <w:t xml:space="preserve"> la medida de hoy es el dinero. Si pierde valor, es una pesa que se aligera. Se mide con datos en </w:t>
      </w:r>
      <w:r>
        <w:t>8.1</w:t>
      </w:r>
      <w:r>
        <w:t>.</w:t>
      </w:r>
    </w:p>
    <w:p>
      <w:r>
        <w:t>[archivo del Arca; libreta 64, P4]</w:t>
      </w:r>
    </w:p>
    <w:p>
      <w:pPr>
        <w:pStyle w:val="Heading3"/>
      </w:pPr>
      <w:r>
        <w:t>P5. Devolver lo confiado</w:t>
      </w:r>
    </w:p>
    <w:p>
      <w:pPr>
        <w:pStyle w:val="ListBullet"/>
      </w:pPr>
      <w:r>
        <w:rPr>
          <w:b/>
        </w:rPr>
        <w:t>El islam:</w:t>
      </w:r>
      <w:r>
        <w:t xml:space="preserve"> «Alá os ordena que restituyáis los depósitos a sus propietarios y que cuando decidáis entre los hombres lo hagáis con justicia»</w:t>
      </w:r>
      <w:r>
        <w:t xml:space="preserve"> (Corán 4:58, traducción de Julio Cortés)</w:t>
      </w:r>
      <w:r>
        <w:t>.</w:t>
      </w:r>
    </w:p>
    <w:p>
      <w:pPr>
        <w:pStyle w:val="ListBullet"/>
      </w:pPr>
      <w:r>
        <w:rPr>
          <w:b/>
        </w:rPr>
        <w:t>Israel:</w:t>
      </w:r>
      <w:r>
        <w:t xml:space="preserve"> si lo dado «á guardar» se roba y el ladrón no aparece, el dueño de la casa «será presentado á los jueces, para ver si ha metido su mano en la hacienda de su prójimo»</w:t>
      </w:r>
      <w:r>
        <w:t xml:space="preserve"> (Ex 22:7-8)</w:t>
      </w:r>
      <w:r>
        <w:t xml:space="preserve">. </w:t>
      </w:r>
      <w:r>
        <w:rPr>
          <w:b/>
        </w:rPr>
        <w:t>Aviso:</w:t>
      </w:r>
      <w:r>
        <w:t xml:space="preserve"> ese pasaje trata del mismo caso que el §124 de Hammurabi, el depósito, y el Código de la Alianza (Ex 21-23) se parece, según la crítica, a los códigos mesopotámicos (referencia hallada en Wikipedia, sin leer en su fuente): no cuenta aparte de Mesopotamia.</w:t>
      </w:r>
    </w:p>
    <w:p>
      <w:pPr>
        <w:pStyle w:val="ListBullet"/>
      </w:pPr>
      <w:r>
        <w:rPr>
          <w:b/>
        </w:rPr>
        <w:t>La India:</w:t>
      </w:r>
      <w:r>
        <w:t xml:space="preserve"> «como se entregó el depósito, así debe devolverse»</w:t>
      </w:r>
      <w:r>
        <w:t xml:space="preserve"> [original: «In whatever manner a person shall deposit anything in the hands of another, in the same manner ought the same thing to be received back», en la traducción de Bühler]</w:t>
      </w:r>
      <w:r>
        <w:t xml:space="preserve"> (Leyes de Manu VIII, 180)</w:t>
      </w:r>
      <w:r>
        <w:t>.</w:t>
      </w:r>
    </w:p>
    <w:p>
      <w:pPr>
        <w:pStyle w:val="ListBullet"/>
      </w:pPr>
      <w:r>
        <w:rPr>
          <w:b/>
        </w:rPr>
        <w:t>Persia:</w:t>
      </w:r>
      <w:r>
        <w:t xml:space="preserve"> «quien no devuelve un préstamo a quien se lo prestó roba la cosa y despoja al hombre»</w:t>
      </w:r>
      <w:r>
        <w:t xml:space="preserve"> [original: «He that does not restore a loan to the man who lent it, steals the thing and robs the man», en la traducción de Darmesteter]</w:t>
      </w:r>
      <w:r>
        <w:t xml:space="preserve"> (Avesta, Vendidad 4.1)</w:t>
      </w:r>
      <w:r>
        <w:t>.</w:t>
      </w:r>
    </w:p>
    <w:p>
      <w:pPr>
        <w:pStyle w:val="ListBullet"/>
      </w:pPr>
      <w:r>
        <w:rPr>
          <w:b/>
        </w:rPr>
        <w:t>Mesopotamia:</w:t>
      </w:r>
      <w:r>
        <w:t xml:space="preserve"> quien niega lo recibido en custodia ante testigo «pagará íntegro todo lo que negó»</w:t>
      </w:r>
      <w:r>
        <w:t xml:space="preserve"> [original: «all that he has denied he shall pay in full»]</w:t>
      </w:r>
      <w:r>
        <w:t xml:space="preserve"> (Código de Hammurabi §124)</w:t>
      </w:r>
      <w:r>
        <w:t>.</w:t>
      </w:r>
    </w:p>
    <w:p>
      <w:pPr>
        <w:pStyle w:val="ListBullet"/>
      </w:pPr>
      <w:r>
        <w:t xml:space="preserve">Qué ha pasado con un depósito de todos, la hucha de las pensiones, se examina en </w:t>
      </w:r>
      <w:r>
        <w:t>8.6</w:t>
      </w:r>
      <w:r>
        <w:t>.</w:t>
      </w:r>
    </w:p>
    <w:p>
      <w:pPr>
        <w:pStyle w:val="ListBullet"/>
      </w:pPr>
      <w:r>
        <w:t>Y además: «¡No traicionéis, a sabiendas, la confianza puesta en vosotros!» (Corán 8:27); quien robó aunque sea la moneda mínima debe devolverla «aunque sea hasta Media»</w:t>
      </w:r>
      <w:r>
        <w:t xml:space="preserve"> [original: «אֲפִלּוּ לְמָדַי»]</w:t>
      </w:r>
      <w:r>
        <w:t xml:space="preserve"> (Mishná, Bava Kamma 9:5); «el fundamento de la justicia es la buena fe»</w:t>
      </w:r>
      <w:r>
        <w:t xml:space="preserve"> [original: «fundamentum autem est iustitiae fides»]</w:t>
      </w:r>
      <w:r>
        <w:t>, la fidelidad a lo dicho y lo convenido (Cicerón, De officiis I, 23); apropiarse de lo confiado a su custodia es una falta contra el voto de veracidad (Tattvartha Sutra 7.21).</w:t>
      </w:r>
    </w:p>
    <w:p>
      <w:pPr>
        <w:pStyle w:val="ListBullet"/>
      </w:pPr>
      <w:r>
        <w:rPr>
          <w:b/>
        </w:rPr>
        <w:t>La pata coja:</w:t>
      </w:r>
      <w:r>
        <w:t xml:space="preserve"> el Arthashastra enseña a un espía a reunir depósitos y préstamos para después «hacerse robar la suma»</w:t>
      </w:r>
      <w:r>
        <w:t xml:space="preserve"> (Arthashastra 5.2)</w:t>
      </w:r>
      <w:r>
        <w:t>. Y Cicerón admite un caso en que devolver el depósito deja de ser justo: si quien lo pide ha enloquecido</w:t>
      </w:r>
      <w:r>
        <w:t xml:space="preserve"> (De officiis I, 31)</w:t>
      </w:r>
      <w:r>
        <w:t>.</w:t>
      </w:r>
    </w:p>
    <w:p>
      <w:r>
        <w:t>[archivo del Arca; libreta 64, P5; 00.0-4.6, la hucha pasa a 8.6]</w:t>
      </w:r>
    </w:p>
    <w:p>
      <w:pPr>
        <w:pStyle w:val="Heading3"/>
      </w:pPr>
      <w:r>
        <w:t>P6. Contra la usura; perdonar las deudas</w:t>
      </w:r>
    </w:p>
    <w:p>
      <w:r>
        <w:t>Es la línea roja más antigua, y tiene su propio apartado: 3.3.</w:t>
      </w:r>
    </w:p>
    <w:p>
      <w:pPr>
        <w:pStyle w:val="Heading3"/>
      </w:pPr>
      <w:r>
        <w:t>P7. Cada uno responde de lo suyo; examinar antes de castigar</w:t>
      </w:r>
    </w:p>
    <w:p>
      <w:pPr>
        <w:pStyle w:val="ListBullet"/>
      </w:pPr>
      <w:r>
        <w:rPr>
          <w:b/>
        </w:rPr>
        <w:t>Israel:</w:t>
      </w:r>
      <w:r>
        <w:t xml:space="preserve"> «Los padres no morirán por los hijos, ni los hijos por los padres; cada uno morirá por su pecado»</w:t>
      </w:r>
      <w:r>
        <w:t xml:space="preserve"> (Dt 24:16)</w:t>
      </w:r>
      <w:r>
        <w:t>.</w:t>
      </w:r>
    </w:p>
    <w:p>
      <w:pPr>
        <w:pStyle w:val="ListBullet"/>
      </w:pPr>
      <w:r>
        <w:rPr>
          <w:b/>
        </w:rPr>
        <w:t>El islam:</w:t>
      </w:r>
      <w:r>
        <w:t xml:space="preserve"> «Nadie cargará con la carga ajena»</w:t>
      </w:r>
      <w:r>
        <w:t xml:space="preserve"> (Corán 6:164)</w:t>
      </w:r>
      <w:r>
        <w:t>. Y: «Si un malvado os trae una noticia, examinadla bien, no sea que lastiméis a gente por ignorancia»</w:t>
      </w:r>
      <w:r>
        <w:t xml:space="preserve"> (Corán 49:6)</w:t>
      </w:r>
      <w:r>
        <w:t>.</w:t>
      </w:r>
    </w:p>
    <w:p>
      <w:pPr>
        <w:pStyle w:val="ListBullet"/>
      </w:pPr>
      <w:r>
        <w:rPr>
          <w:b/>
        </w:rPr>
        <w:t>China:</w:t>
      </w:r>
      <w:r>
        <w:t xml:space="preserve"> aun cuando todo el pueblo diga que alguien merece la muerte, entonces hay que examinarlo</w:t>
      </w:r>
      <w:r>
        <w:t xml:space="preserve"> [original: «國人皆曰可殺，然後察之»]</w:t>
      </w:r>
      <w:r>
        <w:t xml:space="preserve"> (Mencio 1B7)</w:t>
      </w:r>
      <w:r>
        <w:t>. Y: «padres, hijos y hermanos: sus delitos no se alcanzan unos a otros»</w:t>
      </w:r>
      <w:r>
        <w:t xml:space="preserve"> [original: «父子兄弟．罪不相及»]</w:t>
      </w:r>
      <w:r>
        <w:t xml:space="preserve"> (Comentario de Zuo, duque Zhao)</w:t>
      </w:r>
      <w:r>
        <w:t>.</w:t>
      </w:r>
    </w:p>
    <w:p>
      <w:pPr>
        <w:pStyle w:val="ListBullet"/>
      </w:pPr>
      <w:r>
        <w:rPr>
          <w:b/>
        </w:rPr>
        <w:t>Grecia:</w:t>
      </w:r>
      <w:r>
        <w:t xml:space="preserve"> «la deshonra o el castigo del padre no recaerán sobre sus hijos»</w:t>
      </w:r>
      <w:r>
        <w:t xml:space="preserve"> [original: «the disgrace or punishment inflicted on a father shall not descend upon his children»]</w:t>
      </w:r>
      <w:r>
        <w:t xml:space="preserve"> (Platón, Leyes IX, 856c)</w:t>
      </w:r>
      <w:r>
        <w:t>.</w:t>
      </w:r>
    </w:p>
    <w:p>
      <w:pPr>
        <w:pStyle w:val="ListBullet"/>
      </w:pPr>
      <w:r>
        <w:t>Y además: «interroga a fondo a los testigos»</w:t>
      </w:r>
      <w:r>
        <w:t xml:space="preserve"> [original: «הֱוֵי מַרְבֶּה לַחְקֹר אֶת הָעֵדִים»]</w:t>
      </w:r>
      <w:r>
        <w:t xml:space="preserve"> y «sed pausados en el juicio»</w:t>
      </w:r>
      <w:r>
        <w:t xml:space="preserve"> [original: «הֱווּ מְתוּנִים בַּדִּין»]</w:t>
      </w:r>
      <w:r>
        <w:t xml:space="preserve"> (Mishná, Avot 1:9 y 1:1); «la razón da tiempo a las dos partes»</w:t>
      </w:r>
      <w:r>
        <w:t xml:space="preserve"> [original: «ratio utrique parti tempus dat»]</w:t>
      </w:r>
      <w:r>
        <w:t xml:space="preserve"> (Séneca, De ira I, 18); «guárdate de castigar injustamente»</w:t>
      </w:r>
      <w:r>
        <w:t xml:space="preserve"> [original: «Take heed lest thou punish wrongfully», en la traducción de Erman y Blackman]</w:t>
      </w:r>
      <w:r>
        <w:t xml:space="preserve"> (Merikare); el juez examinará los testimonios (Hammurabi §9); impuesto sin la debida consideración, el castigo lo destruye todo (Leyes de Manu VII, 19); aunque se ejecutara al curaca culpable, al heredero no le quitaban el señorío (Garcilaso II, 13).</w:t>
      </w:r>
    </w:p>
    <w:p>
      <w:pPr>
        <w:pStyle w:val="ListBullet"/>
      </w:pPr>
      <w:r>
        <w:rPr>
          <w:b/>
        </w:rPr>
        <w:t>La pata coja:</w:t>
      </w:r>
      <w:r>
        <w:t xml:space="preserve"> si una casa mal hecha mata al hijo del dueño, «se dará muerte al hijo del constructor»</w:t>
      </w:r>
      <w:r>
        <w:t xml:space="preserve"> [original: «the son of that builder shall be put to death»]</w:t>
      </w:r>
      <w:r>
        <w:t xml:space="preserve"> (Código de Hammurabi §230, traducción inglesa de King)</w:t>
      </w:r>
      <w:r>
        <w:t>. El Libro del señor Shang pide «castigo duro y culpa compartida»</w:t>
      </w:r>
      <w:r>
        <w:t xml:space="preserve"> [original: «重刑而連其罪»]</w:t>
      </w:r>
      <w:r>
        <w:t xml:space="preserve"> (Libro del señor Shang, 墾令)</w:t>
      </w:r>
      <w:r>
        <w:t>. Y Séneca admite que, sin ira, la razón acabe con las familias dañinas para el Estado, «con sus mujeres e hijos»</w:t>
      </w:r>
      <w:r>
        <w:t xml:space="preserve"> [original: «cum coniugibus ac liberis»]</w:t>
      </w:r>
      <w:r>
        <w:t xml:space="preserve"> (De ira I, 19)</w:t>
      </w:r>
      <w:r>
        <w:t>.</w:t>
      </w:r>
    </w:p>
    <w:p>
      <w:r>
        <w:t>[archivo del Arca; libreta 64, P7]</w:t>
      </w:r>
    </w:p>
    <w:p>
      <w:pPr>
        <w:pStyle w:val="Heading3"/>
      </w:pPr>
      <w:r>
        <w:t>P8. El castigo no es un negocio; contra el soborno</w:t>
      </w:r>
    </w:p>
    <w:p>
      <w:pPr>
        <w:pStyle w:val="ListBullet"/>
      </w:pPr>
      <w:r>
        <w:rPr>
          <w:b/>
        </w:rPr>
        <w:t>Israel:</w:t>
      </w:r>
      <w:r>
        <w:t xml:space="preserve"> a los recaudadores, Juan el Bautista: «No exijáis más de lo que os está ordenado»</w:t>
      </w:r>
      <w:r>
        <w:t xml:space="preserve"> (Lc 3:13)</w:t>
      </w:r>
      <w:r>
        <w:t>. Y «No recibirás presente; porque el presente ciega á los que ven, y pervierte las palabras justas»</w:t>
      </w:r>
      <w:r>
        <w:t xml:space="preserve"> (Ex 23:8)</w:t>
      </w:r>
      <w:r>
        <w:t>.</w:t>
      </w:r>
    </w:p>
    <w:p>
      <w:pPr>
        <w:pStyle w:val="ListBullet"/>
      </w:pPr>
      <w:r>
        <w:rPr>
          <w:b/>
        </w:rPr>
        <w:t>China:</w:t>
      </w:r>
      <w:r>
        <w:t xml:space="preserve"> gobernar con humanidad es ser «parco en castigos y multas»</w:t>
      </w:r>
      <w:r>
        <w:t xml:space="preserve"> [original: «省刑罰»; Legge: «being sparing in the use of punishments and fines»]</w:t>
      </w:r>
      <w:r>
        <w:t xml:space="preserve"> (Mencio 1A5)</w:t>
      </w:r>
      <w:r>
        <w:t>.</w:t>
      </w:r>
    </w:p>
    <w:p>
      <w:pPr>
        <w:pStyle w:val="ListBullet"/>
      </w:pPr>
      <w:r>
        <w:rPr>
          <w:b/>
        </w:rPr>
        <w:t>La tradición rabínica:</w:t>
      </w:r>
      <w:r>
        <w:t xml:space="preserve"> «quien cobra por juzgar, sus sentencias son nulas»</w:t>
      </w:r>
      <w:r>
        <w:t xml:space="preserve"> [original: «הַנּוֹטֵל שְׂכָרוֹ לָדוּן, דִּינָיו בְּטֵלִים»]</w:t>
      </w:r>
      <w:r>
        <w:t xml:space="preserve"> (Mishná, Bejorot 4:6)</w:t>
      </w:r>
      <w:r>
        <w:t>.</w:t>
      </w:r>
    </w:p>
    <w:p>
      <w:pPr>
        <w:pStyle w:val="ListBullet"/>
      </w:pPr>
      <w:r>
        <w:rPr>
          <w:b/>
        </w:rPr>
        <w:t>Los incas:</w:t>
      </w:r>
      <w:r>
        <w:t xml:space="preserve"> «Nunca tuvieron pena pecuniaria ni confiscación de bienes, porque decían que castigar en la hacienda y dejar vivos los delincuentes no era desear quitar los malos de la república, sino la hacienda a los malhechores»</w:t>
      </w:r>
      <w:r>
        <w:t xml:space="preserve"> (Garcilaso, Comentarios reales II, 13)</w:t>
      </w:r>
      <w:r>
        <w:t>.</w:t>
      </w:r>
    </w:p>
    <w:p>
      <w:pPr>
        <w:pStyle w:val="ListBullet"/>
      </w:pPr>
      <w:r>
        <w:rPr>
          <w:b/>
        </w:rPr>
        <w:t>Roma:</w:t>
      </w:r>
      <w:r>
        <w:t xml:space="preserve"> una ley se endureció «para aumentar el erario»</w:t>
      </w:r>
      <w:r>
        <w:t xml:space="preserve"> [original: «augendo aerario»]</w:t>
      </w:r>
      <w:r>
        <w:t>, con premios a los delatores, y arruinó muchas fortunas</w:t>
      </w:r>
      <w:r>
        <w:t xml:space="preserve"> (Tácito, Anales III, 25 y 28)</w:t>
      </w:r>
      <w:r>
        <w:t>. Es el texto más cercano a «el castigo como fuente de ingresos» de toda la búsqueda.</w:t>
      </w:r>
    </w:p>
    <w:p>
      <w:pPr>
        <w:pStyle w:val="ListBullet"/>
      </w:pPr>
      <w:r>
        <w:t>Y además: no por la confiscación, sino haciendo prosperar al pueblo (Kutadanta Sutta, Digha Nikaya 5); «enderezad vuestras sentencias, vosotros, devoradores de regalos»</w:t>
      </w:r>
      <w:r>
        <w:t xml:space="preserve"> [original: «ἰθύνετε †δίκας / δωροφάγοι»; Evelyn-White: «make straight your judgements, you who devour bribes»]</w:t>
      </w:r>
      <w:r>
        <w:t xml:space="preserve"> (Hesíodo, Trabajos y días 263-264); el rey virtuoso no tomará para sí los bienes del culpable (Leyes de Manu IX, 243); «No sobornéis con ella a los jueces» (Corán 2:188); los jueces que reciben dádivas «deben ser tenidos por ladrones» (Garcilaso VI, 36).</w:t>
      </w:r>
    </w:p>
    <w:p>
      <w:pPr>
        <w:pStyle w:val="ListBullet"/>
      </w:pPr>
      <w:r>
        <w:rPr>
          <w:b/>
        </w:rPr>
        <w:t>Lo que no se encontró:</w:t>
      </w:r>
      <w:r>
        <w:t xml:space="preserve"> en el islam, la tradición rabínica y China no hay un texto expreso contra las multas como ingreso del poder.</w:t>
      </w:r>
    </w:p>
    <w:p>
      <w:pPr>
        <w:pStyle w:val="ListBullet"/>
      </w:pPr>
      <w:r>
        <w:rPr>
          <w:b/>
        </w:rPr>
        <w:t>La pata coja:</w:t>
      </w:r>
      <w:r>
        <w:t xml:space="preserve"> el Arthashastra cuenta los peajes y las multas entre los ingresos del rey</w:t>
      </w:r>
      <w:r>
        <w:t xml:space="preserve"> (Arthashastra 2.6)</w:t>
      </w:r>
      <w:r>
        <w:t>; entre los ashanti, las multas y tasas judiciales eran «otra fuente fructífera de ingresos»</w:t>
      </w:r>
      <w:r>
        <w:t xml:space="preserve"> [original: «another fruitful source of revenue»]</w:t>
      </w:r>
      <w:r>
        <w:t xml:space="preserve"> (Rattray, Ashanti Law and Constitution, cap. XIV)</w:t>
      </w:r>
      <w:r>
        <w:t>.</w:t>
      </w:r>
    </w:p>
    <w:p>
      <w:r>
        <w:t>[archivo del Arca; libreta 64, P8]</w:t>
      </w:r>
    </w:p>
    <w:p>
      <w:pPr>
        <w:pStyle w:val="Heading3"/>
      </w:pPr>
      <w:r>
        <w:t>P9. Más leyes, más pobreza</w:t>
      </w:r>
    </w:p>
    <w:p>
      <w:pPr>
        <w:pStyle w:val="ListBullet"/>
      </w:pPr>
      <w:r>
        <w:rPr>
          <w:b/>
        </w:rPr>
        <w:t>China:</w:t>
      </w:r>
      <w:r>
        <w:t xml:space="preserve"> «cuantas más prohibiciones, más pobre el pueblo; cuanto más se exhiben las leyes, más ladrones hay»</w:t>
      </w:r>
      <w:r>
        <w:t xml:space="preserve"> [original: «天下多忌諱，而民彌貧 […] 法令滋彰，盜賊多有»]</w:t>
      </w:r>
      <w:r>
        <w:t xml:space="preserve"> (Daodejing 57)</w:t>
      </w:r>
      <w:r>
        <w:t>. Y: «cuando un Estado va a perecer, multiplica sus reglamentos»</w:t>
      </w:r>
      <w:r>
        <w:t xml:space="preserve"> [original: «國將亡．必多制»]</w:t>
      </w:r>
      <w:r>
        <w:t xml:space="preserve"> (Comentario de Zuo, duque Zhao, año 6)</w:t>
      </w:r>
      <w:r>
        <w:t>.</w:t>
      </w:r>
    </w:p>
    <w:p>
      <w:pPr>
        <w:pStyle w:val="ListBullet"/>
      </w:pPr>
      <w:r>
        <w:rPr>
          <w:b/>
        </w:rPr>
        <w:t>Roma:</w:t>
      </w:r>
      <w:r>
        <w:t xml:space="preserve"> «cuanto más corrupto el Estado, más numerosas las leyes»</w:t>
      </w:r>
      <w:r>
        <w:t xml:space="preserve"> [original: «corruptissima re publica plurimae leges»]</w:t>
      </w:r>
      <w:r>
        <w:t xml:space="preserve"> (Tácito, Anales III, 27)</w:t>
      </w:r>
      <w:r>
        <w:t>.</w:t>
      </w:r>
    </w:p>
    <w:p>
      <w:pPr>
        <w:pStyle w:val="ListBullet"/>
      </w:pPr>
      <w:r>
        <w:rPr>
          <w:b/>
        </w:rPr>
        <w:t>La tradición rabínica:</w:t>
      </w:r>
      <w:r>
        <w:t xml:space="preserve"> «no se decreta una norma sobre la comunidad si la mayoría no puede cumplirla»</w:t>
      </w:r>
      <w:r>
        <w:t xml:space="preserve"> [original: «אֵין גּוֹזְרִין גְּזֵירָה עַל הַצִּבּוּר אֶלָּא אִם כֵּן רוֹב צִבּוּר יְכוֹלִין לַעֲמוֹד בָּהּ»]</w:t>
      </w:r>
      <w:r>
        <w:t xml:space="preserve"> (Talmud, Avodá Zará 36a)</w:t>
      </w:r>
      <w:r>
        <w:t>. Es la regla más directa de todas las tradiciones leídas.</w:t>
      </w:r>
    </w:p>
    <w:p>
      <w:pPr>
        <w:pStyle w:val="ListBullet"/>
      </w:pPr>
      <w:r>
        <w:rPr>
          <w:b/>
        </w:rPr>
        <w:t>Israel:</w:t>
      </w:r>
      <w:r>
        <w:t xml:space="preserve"> «atan cargas pesadas y difíciles de llevar, y las ponen sobre los hombros de los hombres; mas ni aun con su dedo las quieren mover»</w:t>
      </w:r>
      <w:r>
        <w:t xml:space="preserve"> (Mt 23:4)</w:t>
      </w:r>
      <w:r>
        <w:t>.</w:t>
      </w:r>
    </w:p>
    <w:p>
      <w:pPr>
        <w:pStyle w:val="ListBullet"/>
      </w:pPr>
      <w:r>
        <w:t>Y además: donde hay multitud de leyes particulares, es señal de que el Estado está mal gobernado (Isócrates, Areopagítico 40); los que se pasan la vida multiplicando leyes menudas y enmendándolas cortan cabezas a la hidra (Platón, República IV, 425e y 426e); «Alá no pide nada a nadie más allá de sus posibilidades» (Corán 2:286); al principio no había rey ni castigo, y todos se protegían unos a otros con rectitud (Mahabharata 12.59.14).</w:t>
      </w:r>
    </w:p>
    <w:p>
      <w:pPr>
        <w:pStyle w:val="ListBullet"/>
      </w:pPr>
      <w:r>
        <w:rPr>
          <w:b/>
        </w:rPr>
        <w:t>El matiz:</w:t>
      </w:r>
      <w:r>
        <w:t xml:space="preserve"> sin leyes, «todo dependía de la voluntad o el capricho del rey»</w:t>
      </w:r>
      <w:r>
        <w:t xml:space="preserve"> [original: «every thing went according to the will or whim of the king»]</w:t>
      </w:r>
      <w:r>
        <w:t xml:space="preserve"> (Malo, Antigüedades hawaianas XVIII, 38-39)</w:t>
      </w:r>
      <w:r>
        <w:t xml:space="preserve">. El principio es la medida justa de leyes, no su ausencia. Cuántas normas se publican hoy se examina en el </w:t>
      </w:r>
      <w:r>
        <w:t>cargo 8</w:t>
      </w:r>
      <w:r>
        <w:t>.</w:t>
      </w:r>
    </w:p>
    <w:p>
      <w:r>
        <w:t>[archivo del Arca; libreta 64, P9; 01.00-11.4]</w:t>
      </w:r>
    </w:p>
    <w:p>
      <w:r>
        <w:rPr>
          <w:b/>
        </w:rPr>
        <w:t>Conclusión, lo que arrojan los datos:</w:t>
      </w:r>
      <w:r>
        <w:t xml:space="preserve"> los nueve principios aparecen en civilizaciones de todos los continentes (China, la India, Israel, el islam, Persia, Mesopotamia, Egipto, Grecia y Roma, África, América y Oceanía), cada uno con tres o más patas independientes. Y cada uno tiene su pata coja, dicha. Con la vara de la convergencia (</w:t>
      </w:r>
      <w:r>
        <w:t>3.1</w:t>
      </w:r>
      <w:r>
        <w:t>), la mesa se sostiene.</w:t>
      </w:r>
    </w:p>
    <w:p>
      <w:r>
        <w:rPr>
          <w:b/>
        </w:rPr>
        <w:t>Errar el blanco.</w:t>
      </w:r>
      <w:r>
        <w:t xml:space="preserve"> Las dos lenguas de la Biblia nombran el pecado con una imagen de tiro:</w:t>
      </w:r>
    </w:p>
    <w:p>
      <w:pPr>
        <w:pStyle w:val="ListBullet"/>
      </w:pPr>
      <w:r>
        <w:t>en griego, el verbo de «pecar» significa ante todo «errar el blanco, sobre todo con la lanza»</w:t>
      </w:r>
      <w:r>
        <w:t xml:space="preserve"> [original: «miss the mark, esp. of spear thrown»]</w:t>
      </w:r>
      <w:r>
        <w:t xml:space="preserve"> (Liddell y Scott, Greek-English Lexicon, ἁμαρτάνω)</w:t>
      </w:r>
      <w:r>
        <w:t>;</w:t>
      </w:r>
    </w:p>
    <w:p>
      <w:pPr>
        <w:pStyle w:val="ListBullet"/>
      </w:pPr>
      <w:r>
        <w:t>en hebreo, de los honderos de Benjamín se dice que «tiraban una piedra con la honda á un cabello, y no erraban»</w:t>
      </w:r>
      <w:r>
        <w:t xml:space="preserve"> (Jue 20:16)</w:t>
      </w:r>
      <w:r>
        <w:t>, y ese «no erraban» es el verbo del pecado</w:t>
      </w:r>
      <w:r>
        <w:t xml:space="preserve"> [original: «וְלֹא יַחֲטִא»]</w:t>
      </w:r>
      <w:r>
        <w:t>.</w:t>
      </w:r>
    </w:p>
    <w:p>
      <w:r>
        <w:t>[07.00-18.1, 18.3 y 18.4; diccionario y hebreo leídos en su fuente; el sánscrito, en el anexo F (F.8); la fila budista y la japonesa, quitadas de la pieza el 5-oct]</w:t>
      </w:r>
    </w:p>
    <w:p>
      <w:r>
        <w:rPr>
          <w:b/>
        </w:rPr>
        <w:t>Lectura del autor:</w:t>
      </w:r>
      <w:r>
        <w:t xml:space="preserve"> el Arca es el blanco. Quien la incumple yerra el tiro, y por eso la obra ofrece siempre una salida para rectificar antes de suponer mala fe (se verá en </w:t>
      </w:r>
      <w:r>
        <w:t>10.5</w:t>
      </w:r>
      <w:r>
        <w:t>).</w:t>
      </w:r>
    </w:p>
    <w:p>
      <w:pPr>
        <w:pStyle w:val="Heading2"/>
      </w:pPr>
      <w:r>
        <w:t>3.3 La usura, la línea roja más antigua</w:t>
      </w:r>
    </w:p>
    <w:p>
      <w:pPr>
        <w:pBdr>
          <w:left w:val="single" w:sz="24" w:space="6" w:color="E2DED6"/>
        </w:pBdr>
        <w:shd w:val="clear" w:color="auto" w:fill="F1EEE8"/>
        <w:spacing w:before="80" w:after="160"/>
        <w:ind w:left="142" w:right="142"/>
      </w:pPr>
      <w:r>
        <w:rPr>
          <w:b/>
        </w:rPr>
        <w:t>La idea: cobrar por el solo paso del tiempo lo condenaron Israel, Grecia y el islam, y la India lo limitó; y perdonar las deudas es la ley más antigua que se conserva escrita.</w:t>
      </w:r>
    </w:p>
    <w:p>
      <w:r>
        <w:rPr>
          <w:b/>
        </w:rPr>
        <w:t>El perdón de las deudas, desde el principio de la escritura:</w:t>
      </w:r>
    </w:p>
    <w:p>
      <w:pPr>
        <w:pStyle w:val="ListBullet"/>
      </w:pPr>
      <w:r>
        <w:rPr>
          <w:b/>
        </w:rPr>
        <w:t>Lagash, hacia el 2350 a. C.:</w:t>
      </w:r>
      <w:r>
        <w:t xml:space="preserve"> sobre «el que vivía endeudado», el rey Urukagina «vació su prisión y estableció su remisión»</w:t>
      </w:r>
      <w:r>
        <w:t xml:space="preserve"> [original: «ur5-ra ti-la»; «e2-esz2-bi e-luh, ama-gi4-bi e-gar»; en la traducción del CDLI, «the one living in debt»; «their prison he cleared out, and their remission (of obligations) he established»]</w:t>
      </w:r>
      <w:r>
        <w:t xml:space="preserve"> (Urukagina, líneas 303-312)</w:t>
      </w:r>
      <w:r>
        <w:t xml:space="preserve">. Es la remisión más antigua documentada: el </w:t>
      </w:r>
      <w:r>
        <w:rPr>
          <w:i/>
        </w:rPr>
        <w:t>amargi</w:t>
      </w:r>
      <w:r>
        <w:t>. Y no fue la única: los historiadores cuentan una treintena de cancelaciones de deudas en Mesopotamia entre 2400 y 1400 a. C., cuatro de ellas de Hammurabi (fuente secundaria: Hudson, 1993).</w:t>
      </w:r>
    </w:p>
    <w:p>
      <w:pPr>
        <w:pStyle w:val="ListBullet"/>
      </w:pPr>
      <w:r>
        <w:rPr>
          <w:b/>
        </w:rPr>
        <w:t>Babilonia:</w:t>
      </w:r>
      <w:r>
        <w:t xml:space="preserve"> si una tormenta o una mala cosecha arruinan al deudor, ese año «lava en agua su tablilla de deuda» y no paga</w:t>
      </w:r>
      <w:r>
        <w:t xml:space="preserve"> [original: «he washes his debt-tablet in water»]</w:t>
      </w:r>
      <w:r>
        <w:t xml:space="preserve"> (Código de Hammurabi §48)</w:t>
      </w:r>
      <w:r>
        <w:t>; y el siervo por deudas será liberado al cuarto año</w:t>
      </w:r>
      <w:r>
        <w:t xml:space="preserve"> (§117)</w:t>
      </w:r>
      <w:r>
        <w:t>.</w:t>
      </w:r>
    </w:p>
    <w:p>
      <w:pPr>
        <w:pStyle w:val="ListBullet"/>
      </w:pPr>
      <w:r>
        <w:rPr>
          <w:b/>
        </w:rPr>
        <w:t>Israel:</w:t>
      </w:r>
      <w:r>
        <w:t xml:space="preserve"> «AL cabo de siete años harás remisión. Y esta es la manera de la remisión: perdonará á su deudor todo aquél que hizo empréstito de su mano»</w:t>
      </w:r>
      <w:r>
        <w:t xml:space="preserve"> (Dt 15:1-2)</w:t>
      </w:r>
      <w:r>
        <w:t>. Y cada cincuenta años: «pregonaréis libertad en la tierra á todos sus moradores: este os será jubileo; y volveréis cada uno á su posesión»</w:t>
      </w:r>
      <w:r>
        <w:t xml:space="preserve"> (Lv 25:10)</w:t>
      </w:r>
      <w:r>
        <w:t>.</w:t>
      </w:r>
    </w:p>
    <w:p>
      <w:pPr>
        <w:pStyle w:val="ListBullet"/>
      </w:pPr>
      <w:r>
        <w:rPr>
          <w:b/>
        </w:rPr>
        <w:t>Atenas:</w:t>
      </w:r>
      <w:r>
        <w:t xml:space="preserve"> Solón «dio leyes por las que canceló todas las deudas, públicas y privadas»</w:t>
      </w:r>
      <w:r>
        <w:t xml:space="preserve"> [original: «he made laws by which he cancelled all debts, public and private»]</w:t>
      </w:r>
      <w:r>
        <w:t xml:space="preserve">, la </w:t>
      </w:r>
      <w:r>
        <w:rPr>
          <w:i/>
        </w:rPr>
        <w:t>seisáchtheia</w:t>
      </w:r>
      <w:r>
        <w:t>, la descarga de fardos</w:t>
      </w:r>
      <w:r>
        <w:t xml:space="preserve"> (Constitución de los atenienses 6)</w:t>
      </w:r>
      <w:r>
        <w:t>.</w:t>
      </w:r>
    </w:p>
    <w:p>
      <w:pPr>
        <w:pStyle w:val="ListBullet"/>
      </w:pPr>
      <w:r>
        <w:rPr>
          <w:b/>
        </w:rPr>
        <w:t>El islam:</w:t>
      </w:r>
      <w:r>
        <w:t xml:space="preserve"> «Si está en apuro, concededle un respiro hasta que se alivie su situación. Y aún sería mejor para vosotros que le condonarais la deuda»</w:t>
      </w:r>
      <w:r>
        <w:t xml:space="preserve"> (Corán 2:280)</w:t>
      </w:r>
      <w:r>
        <w:t>.</w:t>
      </w:r>
    </w:p>
    <w:p>
      <w:r>
        <w:rPr>
          <w:b/>
        </w:rPr>
        <w:t>La condena de la usura:</w:t>
      </w:r>
    </w:p>
    <w:p>
      <w:pPr>
        <w:pStyle w:val="ListBullet"/>
      </w:pPr>
      <w:r>
        <w:rPr>
          <w:b/>
        </w:rPr>
        <w:t>Israel:</w:t>
      </w:r>
      <w:r>
        <w:t xml:space="preserve"> «Si dieres á mi pueblo dinero emprestado, al pobre que está contigo, no te portarás con él como logrero, ni le impondrás usura»</w:t>
      </w:r>
      <w:r>
        <w:t xml:space="preserve"> (Ex 22:25)</w:t>
      </w:r>
      <w:r>
        <w:t>. «No tomarás usura de él, ni aumento»</w:t>
      </w:r>
      <w:r>
        <w:t xml:space="preserve"> (Lv 25:36)</w:t>
      </w:r>
      <w:r>
        <w:t>.</w:t>
      </w:r>
    </w:p>
    <w:p>
      <w:pPr>
        <w:pStyle w:val="ListBullet"/>
      </w:pPr>
      <w:r>
        <w:rPr>
          <w:b/>
        </w:rPr>
        <w:t>Grecia:</w:t>
      </w:r>
      <w:r>
        <w:t xml:space="preserve"> «con toda razón se aborrece la usura, porque su ganancia sale del propio dinero y no de aquello para lo que se inventó»</w:t>
      </w:r>
      <w:r>
        <w:t xml:space="preserve"> [original: «εὐλογώτατα μισεῖται ἡ ὀβολοστατικὴ διὰ τὸ ἀπ᾽ αὐτοῦ τοῦ νομίσματος εἶναι τὴν κτῆσιν καὶ οὐκ ἐφ᾽ ὅπερ ἐπορίσθη»]</w:t>
      </w:r>
      <w:r>
        <w:t>; el interés es «dinero nacido del dinero»</w:t>
      </w:r>
      <w:r>
        <w:t xml:space="preserve"> [original: «νόμισμα ἐκ νομίσματος»]</w:t>
      </w:r>
      <w:r>
        <w:t>, y por eso «de todos los modos de ganar, este es el más contrario a la naturaleza»</w:t>
      </w:r>
      <w:r>
        <w:t xml:space="preserve"> [original: «μάλιστα παρὰ φύσιν οὗτος τῶν χρηματισμῶν ἐστιν»]</w:t>
      </w:r>
      <w:r>
        <w:t xml:space="preserve"> (Aristóteles, Política I, 1258b)</w:t>
      </w:r>
      <w:r>
        <w:t>.</w:t>
      </w:r>
    </w:p>
    <w:p>
      <w:pPr>
        <w:pStyle w:val="ListBullet"/>
      </w:pPr>
      <w:r>
        <w:rPr>
          <w:b/>
        </w:rPr>
        <w:t>El islam:</w:t>
      </w:r>
      <w:r>
        <w:t xml:space="preserve"> «Alá ha autorizado el comercio y prohibido la usura»</w:t>
      </w:r>
      <w:r>
        <w:t xml:space="preserve"> (Corán 2:275)</w:t>
      </w:r>
      <w:r>
        <w:t>.</w:t>
      </w:r>
    </w:p>
    <w:p>
      <w:pPr>
        <w:pStyle w:val="ListBullet"/>
      </w:pPr>
      <w:r>
        <w:rPr>
          <w:b/>
        </w:rPr>
        <w:t>La India:</w:t>
      </w:r>
      <w:r>
        <w:t xml:space="preserve"> Brahmā pesó en la balanza el asesinato de un sabio contra la usura, y «el usurero se hundió»</w:t>
      </w:r>
      <w:r>
        <w:t xml:space="preserve"> [original: «the usurer sank downwards»]</w:t>
      </w:r>
      <w:r>
        <w:t xml:space="preserve"> (Vasishtha 2.42)</w:t>
      </w:r>
      <w:r>
        <w:t>.</w:t>
      </w:r>
    </w:p>
    <w:p>
      <w:pPr>
        <w:pStyle w:val="ListBullet"/>
      </w:pPr>
      <w:r>
        <w:rPr>
          <w:b/>
        </w:rPr>
        <w:t>Etiopía:</w:t>
      </w:r>
      <w:r>
        <w:t xml:space="preserve"> «bienaventurados seréis si dais vuestros bienes sin usura y no como préstamo»</w:t>
      </w:r>
      <w:r>
        <w:t xml:space="preserve"> [original: «blessed shall ye be if ye give your possessions, without usury and not as loans»]</w:t>
      </w:r>
      <w:r>
        <w:t xml:space="preserve"> (Kebra Nagast, cap. 90)</w:t>
      </w:r>
      <w:r>
        <w:t>.</w:t>
      </w:r>
    </w:p>
    <w:p>
      <w:pPr>
        <w:pStyle w:val="ListBullet"/>
      </w:pPr>
      <w:r>
        <w:rPr>
          <w:b/>
        </w:rPr>
        <w:t>La Iglesia, en Nicea (325):</w:t>
      </w:r>
      <w:r>
        <w:t xml:space="preserve"> el único canon del concilio que cita la Escritura es contra la usura de los clérigos, que «han olvidado la divina Escritura, que dice: “No dio su dinero a usura”»</w:t>
      </w:r>
      <w:r>
        <w:t xml:space="preserve"> [original: «have forgotten the divine Scripture, which says, He has not given his money upon usury»]</w:t>
      </w:r>
      <w:r>
        <w:t xml:space="preserve"> (Concilio de Nicea, canon 17)</w:t>
      </w:r>
      <w:r>
        <w:t>.</w:t>
      </w:r>
    </w:p>
    <w:p>
      <w:pPr>
        <w:pStyle w:val="ListBullet"/>
      </w:pPr>
      <w:r>
        <w:rPr>
          <w:b/>
        </w:rPr>
        <w:t>España, siglo XVI:</w:t>
      </w:r>
      <w:r>
        <w:t xml:space="preserve"> «Regla general es, que quando se aguarda plazo, y por aguardar se interessa, es vsura»</w:t>
      </w:r>
      <w:r>
        <w:t xml:space="preserve"> (Tomás de Mercado, Tratos y contratos de mercaderes, Salamanca, 1569)</w:t>
      </w:r>
      <w:r>
        <w:t>. Con su matiz: Mercado rechaza la razón de que «es malo vender el tiempo que Dios crio», que atribuye a «algunos simples», porque «todas las cosas que se venden, las hizo Dios»; la verdadera, dice, es que en esa espera se mezcla un «prestamo ganancioso».</w:t>
      </w:r>
    </w:p>
    <w:p>
      <w:pPr>
        <w:pStyle w:val="ListBullet"/>
      </w:pPr>
      <w:r>
        <w:rPr>
          <w:b/>
        </w:rPr>
        <w:t>Un aviso sobre estas tres últimas:</w:t>
      </w:r>
      <w:r>
        <w:t xml:space="preserve"> Etiopía, Nicea y España parten de la Biblia. La Kebra Nagast la reformula (</w:t>
      </w:r>
      <w:r>
        <w:t>F.6</w:t>
      </w:r>
      <w:r>
        <w:t>), el canon 17 la cita, y Mercado cita a Aristóteles y el Evangelio: «Aristoteles siendo gentil, dize en el septimo de las Polyticas»</w:t>
      </w:r>
      <w:r>
        <w:t xml:space="preserve"> (Tomás de Mercado, Tratos y contratos de mercaderes, Salamanca, 1569)</w:t>
      </w:r>
      <w:r>
        <w:t>; «como dize el Euangelio»</w:t>
      </w:r>
      <w:r>
        <w:t xml:space="preserve"> (ídem)</w:t>
      </w:r>
      <w:r>
        <w:t>. Se dicen, pero no cuentan como tradiciones aparte.</w:t>
      </w:r>
    </w:p>
    <w:p>
      <w:pPr>
        <w:pStyle w:val="ListBullet"/>
      </w:pPr>
      <w:r>
        <w:t>Y además: transgreden la prohibición «el que presta, el que toma prestado, el fiador y los testigos»</w:t>
      </w:r>
      <w:r>
        <w:t xml:space="preserve"> [original: «הַמַּלְוֶה, וְהַלֹּוֶה, וְהֶעָרֵב, וְהָעֵדִים»]</w:t>
      </w:r>
      <w:r>
        <w:t xml:space="preserve"> (Mishná, Bava Metsiá 5:11); «el año séptimo cancela el préstamo»</w:t>
      </w:r>
      <w:r>
        <w:t xml:space="preserve"> [original: «שְׁבִיעִית, מְשַׁמֶּטֶת אֶת הַמִּלְוָה»]</w:t>
      </w:r>
      <w:r>
        <w:t xml:space="preserve"> (Mishná, Sheviit 10:1); «¡No usureéis, doblando una y otra vez!» (Corán 3:130); el interés nunca pasará del doble del principal, y el que pasa del legal «lo llaman camino usurario»</w:t>
      </w:r>
      <w:r>
        <w:t xml:space="preserve"> [original: «they call that a usurious way (of lending)», en la traducción de Bühler]</w:t>
      </w:r>
      <w:r>
        <w:t xml:space="preserve"> (Leyes de Manu VIII, 151-152); «pobreza, deuda, intereses, requerimientos, persecución y cárcel son sufrimiento»</w:t>
      </w:r>
      <w:r>
        <w:t xml:space="preserve"> [original: «dāliddiyampi dukkhaṁ […], iṇādānampi dukkhaṁ […], vaḍḍhipi dukkhā […], codanāpi dukkhā […], anucariyāpi dukkhā […], bandhanampi dukkhaṁ […]»; en la traducción de Sujato: «poverty, debt, interest, warnings, prosecution, and imprisonment are suffering»]</w:t>
      </w:r>
      <w:r>
        <w:t xml:space="preserve"> (Anguttara Nikaya 6.45); el duque Huan pidió a los prestamistas que liquidaran los intereses de sus súbditos pobres (Guanzi 83).</w:t>
      </w:r>
    </w:p>
    <w:p>
      <w:r>
        <w:t>[07.00-13.1 a 15.2; archivo del Arca, P6; libreta 64, P6; glosario 12, canon 17 de Nicea; Biblia y Aristóteles leídos hoy en su fuente]</w:t>
      </w:r>
    </w:p>
    <w:p>
      <w:r>
        <w:rPr>
          <w:b/>
        </w:rPr>
        <w:t>La ley española todavía lo dice:</w:t>
      </w:r>
      <w:r>
        <w:t xml:space="preserve"> «Será nulo todo contrato de préstamo en que se estipule un interés notablemente superior al normal del dinero y manifiestamente desproporcionado con las circunstancias del caso o en condiciones tales que resulte aquél leonino, habiendo motivos para estimar que ha sido aceptado por el prestatario a causa de su situación angustiosa, de su inexperiencia o de lo limitado de sus facultades mentales»</w:t>
      </w:r>
      <w:r>
        <w:t xml:space="preserve"> (Ley de 23 de julio de 1908, art. 1)</w:t>
      </w:r>
      <w:r>
        <w:t>.</w:t>
      </w:r>
    </w:p>
    <w:p>
      <w:r>
        <w:t xml:space="preserve">Los tribunales la aplican hoy a las tarjetas </w:t>
      </w:r>
      <w:r>
        <w:rPr>
          <w:i/>
        </w:rPr>
        <w:t>revolving</w:t>
      </w:r>
      <w:r>
        <w:t xml:space="preserve">: el Supremo declaró el «carácter usurario» de una de ellas, cuyo interés puede convertir al cliente en un deudor «cautivo» (sentencia 149/2020, de 4 de marzo). Y declaró nulas las cláusulas suelo examinadas porque «no son transparentes»: entre otras razones, quedaban «enmascaradas» entre «una abrumadora cantidad de datos» (sentencia 241/2013, de 9 de mayo). </w:t>
      </w:r>
      <w:r>
        <w:t>[07.00-16.1 a 17.2; las dos sentencias leídas en el CENDOJ el 5-oct]</w:t>
      </w:r>
    </w:p>
    <w:p>
      <w:r>
        <w:t>[07.00-16.1 y 16.2; Ley de 1908 leída en el BOE]</w:t>
      </w:r>
    </w:p>
    <w:p>
      <w:r>
        <w:rPr>
          <w:b/>
        </w:rPr>
        <w:t>La pata coja:</w:t>
      </w:r>
    </w:p>
    <w:p>
      <w:pPr>
        <w:pStyle w:val="ListBullet"/>
      </w:pPr>
      <w:r>
        <w:rPr>
          <w:b/>
        </w:rPr>
        <w:t>La misma ley de Moisés</w:t>
      </w:r>
      <w:r>
        <w:t xml:space="preserve"> distingue: «No tomarás de tu hermano logro de dinero […] Del extraño tomarás logro, mas de tu hermano no lo tomarás»</w:t>
      </w:r>
      <w:r>
        <w:t xml:space="preserve"> (Dt 23:19-20)</w:t>
      </w:r>
      <w:r>
        <w:t>.</w:t>
      </w:r>
    </w:p>
    <w:p>
      <w:pPr>
        <w:pStyle w:val="ListBullet"/>
      </w:pPr>
      <w:r>
        <w:rPr>
          <w:b/>
        </w:rPr>
        <w:t>Las Leyes de Manu</w:t>
      </w:r>
      <w:r>
        <w:t xml:space="preserve"> no prohíben el interés: lo limitan</w:t>
      </w:r>
      <w:r>
        <w:t xml:space="preserve"> (Leyes de Manu VIII, 151-152)</w:t>
      </w:r>
      <w:r>
        <w:t>.</w:t>
      </w:r>
    </w:p>
    <w:p>
      <w:pPr>
        <w:pStyle w:val="ListBullet"/>
      </w:pPr>
      <w:r>
        <w:rPr>
          <w:b/>
        </w:rPr>
        <w:t>Entre los ashanti,</w:t>
      </w:r>
      <w:r>
        <w:t xml:space="preserve"> por una deuda «podía empeñarse a uno de los hijos»</w:t>
      </w:r>
      <w:r>
        <w:t xml:space="preserve"> [original: «one of the children might be pawned»]</w:t>
      </w:r>
      <w:r>
        <w:t xml:space="preserve"> (Rattray, pp. 53-54)</w:t>
      </w:r>
      <w:r>
        <w:t>.</w:t>
      </w:r>
    </w:p>
    <w:p>
      <w:r>
        <w:t>[archivo del Arca, pata coja de P6; Reina-Valera Antigua]</w:t>
      </w:r>
    </w:p>
    <w:p>
      <w:r>
        <w:rPr>
          <w:b/>
        </w:rPr>
        <w:t>Conclusión, lo que arrojan los datos:</w:t>
      </w:r>
      <w:r>
        <w:t xml:space="preserve"> el perdón de las deudas y la condena de la usura aparecen en Mesopotamia, Israel, Grecia, el islam y la India, y las recogen también Etiopía, Nicea y España, que parten de la Biblia; y la propia ley española todavía anula el préstamo usurario. La pata coja también está: la usura permitida con el extranjero y el interés limitado, no prohibido.</w:t>
      </w:r>
    </w:p>
    <w:p>
      <w:r>
        <w:rPr>
          <w:b/>
        </w:rPr>
        <w:t>Lectura del autor:</w:t>
      </w:r>
      <w:r>
        <w:t xml:space="preserve"> la usura cobra por el paso del tiempo, que no es de quien presta. El cobro por el paso del tiempo que hoy pesa sobre todos, la pérdida de valor del dinero, se mide en </w:t>
      </w:r>
      <w:r>
        <w:t>8.1</w:t>
      </w:r>
      <w:r>
        <w:t>.</w:t>
      </w:r>
    </w:p>
    <w:p>
      <w:pPr>
        <w:pStyle w:val="Heading2"/>
      </w:pPr>
      <w:r>
        <w:t>3.4 Quién escribe la pata coja</w:t>
      </w:r>
    </w:p>
    <w:p>
      <w:pPr>
        <w:pBdr>
          <w:left w:val="single" w:sz="24" w:space="6" w:color="E2DED6"/>
        </w:pBdr>
        <w:shd w:val="clear" w:color="auto" w:fill="F1EEE8"/>
        <w:spacing w:before="80" w:after="160"/>
        <w:ind w:left="142" w:right="142"/>
      </w:pPr>
      <w:r>
        <w:rPr>
          <w:b/>
        </w:rPr>
        <w:t>La idea: cuando un texto contradice el Arca, casi siempre lo escribió quien mandaba o su ministro, o se escribió para él.</w:t>
      </w:r>
    </w:p>
    <w:p>
      <w:r>
        <w:rPr>
          <w:b/>
        </w:rPr>
        <w:t>La pregunta.</w:t>
      </w:r>
      <w:r>
        <w:t xml:space="preserve"> El </w:t>
      </w:r>
      <w:r>
        <w:t>capítulo 1</w:t>
      </w:r>
      <w:r>
        <w:t xml:space="preserve"> encontró que, en 7 de 8 casos, quien puso la ley escrita por encima de la costumbre tenía el poder de legislar (</w:t>
      </w:r>
      <w:r>
        <w:t>1.7</w:t>
      </w:r>
      <w:r>
        <w:t>). La misma prueba, aplicada a la pata coja del Arca, a propuesta del autor: para cada texto que contradice los principios, ¿quién lo escribió, y para quién?</w:t>
      </w:r>
    </w:p>
    <w:p>
      <w:r>
        <w:rPr>
          <w:b/>
        </w:rPr>
        <w:t>Lo que se encontró:</w:t>
      </w:r>
    </w:p>
    <w:p>
      <w:pPr>
        <w:pStyle w:val="ListBullet"/>
      </w:pPr>
      <w:r>
        <w:rPr>
          <w:b/>
        </w:rPr>
        <w:t>El Libro del señor Shang</w:t>
      </w:r>
      <w:r>
        <w:t xml:space="preserve"> («pueblo débil, Estado fuerte»): lo escribió Shang Yang, de la casa reinante de Wey, a quien el duque de Qin dio el alto rango con el que «promulgó las leyes de la reforma»</w:t>
      </w:r>
      <w:r>
        <w:t xml:space="preserve"> [original: «卒定變法之令»]</w:t>
      </w:r>
      <w:r>
        <w:t xml:space="preserve"> (Shiji 68)</w:t>
      </w:r>
      <w:r>
        <w:t>.</w:t>
      </w:r>
    </w:p>
    <w:p>
      <w:pPr>
        <w:pStyle w:val="ListBullet"/>
      </w:pPr>
      <w:r>
        <w:rPr>
          <w:b/>
        </w:rPr>
        <w:t>Han Feizi</w:t>
      </w:r>
      <w:r>
        <w:t xml:space="preserve"> (penas duras; el pueblo, «como la mente de un niño de pecho»): lo escribió uno de los príncipes de Han, y el rey de Qin dijo al leerlo: «si pudiera conocer a este hombre y tratarlo, moriría sin pesar»</w:t>
      </w:r>
      <w:r>
        <w:t xml:space="preserve"> [original: «寡人得見此人與之游，死不恨矣»]</w:t>
      </w:r>
      <w:r>
        <w:t xml:space="preserve"> (Shiji 63)</w:t>
      </w:r>
      <w:r>
        <w:t>.</w:t>
      </w:r>
    </w:p>
    <w:p>
      <w:pPr>
        <w:pStyle w:val="ListBullet"/>
      </w:pPr>
      <w:r>
        <w:rPr>
          <w:b/>
        </w:rPr>
        <w:t>El Arthashastra</w:t>
      </w:r>
      <w:r>
        <w:t xml:space="preserve"> (recaudar con engaño, robar depósitos, multas como ingreso): su colofón dice que lo hizo quien arrebató la tierra al rey Nanda, el que derrocó una dinastía y puso otra</w:t>
      </w:r>
      <w:r>
        <w:t xml:space="preserve"> (Arthashastra 15.1)</w:t>
      </w:r>
      <w:r>
        <w:t>.</w:t>
      </w:r>
    </w:p>
    <w:p>
      <w:pPr>
        <w:pStyle w:val="ListBullet"/>
      </w:pPr>
      <w:r>
        <w:rPr>
          <w:b/>
        </w:rPr>
        <w:t>Las Leyes de Manu</w:t>
      </w:r>
      <w:r>
        <w:t xml:space="preserve"> (el rey, «una gran deidad en forma humana»): el mismo código exime de impuestos a los sabios de los Vedas «aunque muera de necesidad» el rey, y la multa que el rey no puede quedarse puede darse «a un brahmán sabio y virtuoso»</w:t>
      </w:r>
      <w:r>
        <w:t xml:space="preserve"> (Leyes de Manu VII, 133, y IX, 244)</w:t>
      </w:r>
      <w:r>
        <w:t>. Exime y beneficia al estamento que custodiaba esos textos.</w:t>
      </w:r>
    </w:p>
    <w:p>
      <w:pPr>
        <w:pStyle w:val="ListBullet"/>
      </w:pPr>
      <w:r>
        <w:rPr>
          <w:b/>
        </w:rPr>
        <w:t>Séneca</w:t>
      </w:r>
      <w:r>
        <w:t xml:space="preserve"> (acabar con familias enteras): era uno de los guías del joven Nerón</w:t>
      </w:r>
      <w:r>
        <w:t xml:space="preserve"> [original: «rectores imperatoriae iuventae»]</w:t>
      </w:r>
      <w:r>
        <w:t xml:space="preserve"> (Tácito, Anales XIII, 2)</w:t>
      </w:r>
      <w:r>
        <w:t>.</w:t>
      </w:r>
    </w:p>
    <w:p>
      <w:pPr>
        <w:pStyle w:val="ListBullet"/>
      </w:pPr>
      <w:r>
        <w:rPr>
          <w:b/>
        </w:rPr>
        <w:t>Hammurabi</w:t>
      </w:r>
      <w:r>
        <w:t xml:space="preserve"> (muere el hijo por la culpa del padre): es el código del propio rey.</w:t>
      </w:r>
    </w:p>
    <w:p>
      <w:pPr>
        <w:pStyle w:val="ListBullet"/>
      </w:pPr>
      <w:r>
        <w:t>Y además: el Mahabharata 12.89 (subir la carga y dividir al pueblo) es la enseñanza de Bhishma al rey sobre sus deberes, un manual para el que gobierna; que la elección del señor mexica «no se puede anular» lo dicen los reyes y señores que lo designaron (Sahagún VI, 10); entre los ashanti, la multa judicial era un emolumento del jefe principal (Rattray, cap. XIV); entre los basutos, el propio Casalis explica la resistencia de los jefes a enriquecer a sus súbditos por su temor a perder su riqueza (pp. 216-217); y Li Si, que aplicó el legalismo en Qin, propuso quemar las historias y los libros de las escuelas, y que quien quisiera aprender las leyes tomara por maestros a los funcionarios (Shiji 6 y 87).</w:t>
      </w:r>
    </w:p>
    <w:p>
      <w:r>
        <w:t>[archivo del Arca, «Contrapunto: quién escribe la pata coja», aprobado por Kiko el 5-oct; textos leídos en su original]</w:t>
      </w:r>
    </w:p>
    <w:p>
      <w:r>
        <w:rPr>
          <w:b/>
        </w:rPr>
        <w:t>Las excepciones, dichas:</w:t>
      </w:r>
      <w:r>
        <w:t xml:space="preserve"> Hesíodo, que escribió que «a menudo toda una ciudad sufre por un solo malvado», no tenía poder: era un labrador que acusaba a los «reyes devoradores de regalos». Y Pablo, que escribió «toda alma se someta a las potestades superiores»</w:t>
      </w:r>
      <w:r>
        <w:t xml:space="preserve"> (Rm 13:1)</w:t>
      </w:r>
      <w:r>
        <w:t>, acabó preso del mismo Imperio, «con un soldado que le guardase»</w:t>
      </w:r>
      <w:r>
        <w:t xml:space="preserve"> (Hch 28:16)</w:t>
      </w:r>
      <w:r>
        <w:t>.</w:t>
      </w:r>
    </w:p>
    <w:p>
      <w:r>
        <w:rPr>
          <w:b/>
        </w:rPr>
        <w:t>Conclusión, lo que arrojan los datos:</w:t>
      </w:r>
      <w:r>
        <w:t xml:space="preserve"> de los 13 textos de la pata coja examinados, 11 los escribió quien mandaba o su ministro, se escribieron para el que mandaba, o eximían o beneficiaban a quien los transmitía o aplicaba. Las dos excepciones no tenían poder. Es el mismo resultado que el del </w:t>
      </w:r>
      <w:r>
        <w:t>capítulo 1</w:t>
      </w:r>
      <w:r>
        <w:t>: 7 de 8.</w:t>
      </w:r>
    </w:p>
    <w:p>
      <w:r>
        <w:rPr>
          <w:b/>
        </w:rPr>
        <w:t>Los frutos, como hechos:</w:t>
      </w:r>
    </w:p>
    <w:p>
      <w:pPr>
        <w:pStyle w:val="ListBullet"/>
      </w:pPr>
      <w:r>
        <w:rPr>
          <w:b/>
        </w:rPr>
        <w:t>Shang Yang,</w:t>
      </w:r>
      <w:r>
        <w:t xml:space="preserve"> al morir su duque, fue descuartizado con carros, y acabaron con toda su familia: la culpa compartida que él mismo había implantado</w:t>
      </w:r>
      <w:r>
        <w:t xml:space="preserve"> [original: «車裂商君以徇»; «遂滅商君之家»]</w:t>
      </w:r>
      <w:r>
        <w:t xml:space="preserve"> (Shiji 68)</w:t>
      </w:r>
      <w:r>
        <w:t>.</w:t>
      </w:r>
    </w:p>
    <w:p>
      <w:pPr>
        <w:pStyle w:val="ListBullet"/>
      </w:pPr>
      <w:r>
        <w:rPr>
          <w:b/>
        </w:rPr>
        <w:t>Han Fei:</w:t>
      </w:r>
      <w:r>
        <w:t xml:space="preserve"> Li Si le hizo llegar veneno para que se matara</w:t>
      </w:r>
      <w:r>
        <w:t xml:space="preserve"> (Shiji 63)</w:t>
      </w:r>
      <w:r>
        <w:t>.</w:t>
      </w:r>
    </w:p>
    <w:p>
      <w:pPr>
        <w:pStyle w:val="ListBullet"/>
      </w:pPr>
      <w:r>
        <w:rPr>
          <w:b/>
        </w:rPr>
        <w:t>Li Si:</w:t>
      </w:r>
      <w:r>
        <w:t xml:space="preserve"> le aplicaron las cinco penas, lo cortaron por la cintura en el mercado de Xianyang y exterminaron a sus tres clanes</w:t>
      </w:r>
      <w:r>
        <w:t xml:space="preserve"> (Shiji 87)</w:t>
      </w:r>
      <w:r>
        <w:t>.</w:t>
      </w:r>
    </w:p>
    <w:p>
      <w:pPr>
        <w:pStyle w:val="ListBullet"/>
      </w:pPr>
      <w:r>
        <w:rPr>
          <w:b/>
        </w:rPr>
        <w:t>La dinastía Qin,</w:t>
      </w:r>
      <w:r>
        <w:t xml:space="preserve"> que había unificado China en el 221 a. C., cayó en el 206 a. C. (las fechas, fuente secundaria); su último rey reinó cuarenta y seis días</w:t>
      </w:r>
      <w:r>
        <w:t xml:space="preserve"> (Shiji 6)</w:t>
      </w:r>
      <w:r>
        <w:t>.</w:t>
      </w:r>
    </w:p>
    <w:p>
      <w:r>
        <w:rPr>
          <w:b/>
        </w:rPr>
        <w:t>Lectura del autor:</w:t>
      </w:r>
      <w:r>
        <w:t xml:space="preserve"> «Casi todas las versiones que contradicen la ley de Dios salieron del poder, de su entorno o de quien se beneficiaba de ellas: la parte interesada se nombraba juez de su propia causa. Por sus frutos los conoceréis (Mt 7:16): los que escribieron que el pueblo debía ser débil murieron por las mismas leyes que dictaron, y su imperio duró quince años. Esto apunta hacia el padre de la mentira (Jn 8:44)». </w:t>
      </w:r>
      <w:r>
        <w:t>[archivo del Arca, lectura aprobada por Kiko el 5-oct]</w:t>
      </w:r>
    </w:p>
    <w:p>
      <w:pPr>
        <w:pStyle w:val="Heading2"/>
      </w:pPr>
      <w:r>
        <w:t>3.5 Por qué casi nadie la conoce</w:t>
      </w:r>
    </w:p>
    <w:p>
      <w:pPr>
        <w:pBdr>
          <w:left w:val="single" w:sz="24" w:space="6" w:color="E2DED6"/>
        </w:pBdr>
        <w:shd w:val="clear" w:color="auto" w:fill="F1EEE8"/>
        <w:spacing w:before="80" w:after="160"/>
        <w:ind w:left="142" w:right="142"/>
      </w:pPr>
      <w:r>
        <w:rPr>
          <w:b/>
        </w:rPr>
        <w:t>La idea: la ley más antigua casi nadie la conoce porque no se escribió, porque se escribió en latín o porque quedó fuera de las listas.</w:t>
      </w:r>
    </w:p>
    <w:p>
      <w:r>
        <w:rPr>
          <w:b/>
        </w:rPr>
        <w:t>No se escribió.</w:t>
      </w:r>
      <w:r>
        <w:t xml:space="preserve"> Lo que los pueblos tenían por ley se transmitía de boca en boca. Lo que sí se escribió muy pronto fue otra cosa: de las primeras tablillas, «la mayoría son documentos de contabilidad», no relatos ni argumentos</w:t>
      </w:r>
      <w:r>
        <w:t xml:space="preserve"> [original: «most of them are bookkeeping documents, representing activities of economic administration rather than stories, arguments or descriptions»]</w:t>
      </w:r>
      <w:r>
        <w:t xml:space="preserve"> (P. Damerow, Cuneiform Digital Library Journal, 2006; fuente secundaria, especializada)</w:t>
      </w:r>
      <w:r>
        <w:t xml:space="preserve">. </w:t>
      </w:r>
      <w:r>
        <w:t>[07.00-20.2]</w:t>
      </w:r>
    </w:p>
    <w:p>
      <w:pPr>
        <w:pStyle w:val="ListBullet"/>
      </w:pPr>
      <w:r>
        <w:rPr>
          <w:b/>
        </w:rPr>
        <w:t>Los druidas</w:t>
      </w:r>
      <w:r>
        <w:t xml:space="preserve"> tenían la escritura y la usaban para todo lo demás, pero no para su enseñanza. César da dos razones: no querían que su doctrina se divulgara entre el pueblo, ni que los alumnos, fiándose de lo escrito, descuidaran la memoria</w:t>
      </w:r>
      <w:r>
        <w:t xml:space="preserve"> [original: «Neque fas esse existimant ea litteris mandare, cum in reliquis fere rebus, publicis privatisque rationibus Graecis litteris utantur. Id mihi duabus de causis instituisse videntur, quod neque in vulgum disciplinam efferri velint neque eos, qui discunt, litteris confisos minus memoriae studere»]</w:t>
      </w:r>
      <w:r>
        <w:t xml:space="preserve"> (César, La guerra de las Galias VI, 14)</w:t>
      </w:r>
      <w:r>
        <w:t>. Después, el emperador Claudio abolió del todo su religión, a la que Roma acusaba de «atroz crueldad»</w:t>
      </w:r>
      <w:r>
        <w:t xml:space="preserve"> [original: «Druidarum religionem apud Gallos dirae immanitatis […] penitus abolevit»]</w:t>
      </w:r>
      <w:r>
        <w:t xml:space="preserve"> (Suetonio, Claudio 25)</w:t>
      </w:r>
      <w:r>
        <w:t>, y su saber se perdió con ellos.</w:t>
      </w:r>
    </w:p>
    <w:p>
      <w:pPr>
        <w:pStyle w:val="ListBullet"/>
      </w:pPr>
      <w:r>
        <w:rPr>
          <w:b/>
        </w:rPr>
        <w:t>Los Vedas</w:t>
      </w:r>
      <w:r>
        <w:t xml:space="preserve"> se transmitieron de memoria durante siglos (</w:t>
      </w:r>
      <w:r>
        <w:t>0.1</w:t>
      </w:r>
      <w:r>
        <w:t>), y el Mahābhārata condena al infierno a «los que venden los Vedas, los que los corrompen y los que los escriben»</w:t>
      </w:r>
      <w:r>
        <w:t xml:space="preserve"> [original: «vedavikrayiṇaś caiva vedānāṃ caiva dūṣakāḥ / vedānāṃ lekhakāś caiva te vai nirayagāminaḥ»]</w:t>
      </w:r>
      <w:r>
        <w:t xml:space="preserve"> (Mahābhārata 13.24.70, edición crítica de Pune)</w:t>
      </w:r>
      <w:r>
        <w:t>.</w:t>
      </w:r>
    </w:p>
    <w:p>
      <w:r>
        <w:t>[07.00-21.1 y 21.2, corregido: César no habla de reverencia, sino de esas dos razones; 01.00-13.2 y 13.3]</w:t>
      </w:r>
    </w:p>
    <w:p>
      <w:r>
        <w:rPr>
          <w:b/>
        </w:rPr>
        <w:t>Se escribió en latín.</w:t>
      </w:r>
      <w:r>
        <w:t xml:space="preserve"> La ley natural europea tuvo tratados enteros. Domingo de Soto publicó en Salamanca, en 1553, </w:t>
      </w:r>
      <w:r>
        <w:rPr>
          <w:i/>
        </w:rPr>
        <w:t>De iustitia et iure libri decem</w:t>
      </w:r>
      <w:r>
        <w:t xml:space="preserve"> (De la justicia y el derecho, en diez libros); y Francisco Suárez, en Coímbra, en 1612, </w:t>
      </w:r>
      <w:r>
        <w:rPr>
          <w:i/>
        </w:rPr>
        <w:t>Tractatus de legibus ac Deo legislatore, in decem libros distributus</w:t>
      </w:r>
      <w:r>
        <w:t xml:space="preserve"> (Tratado de las leyes y de Dios legislador, en diez libros). Pero estaban en latín, la lengua de clérigos, juristas y universitarios, cuando casi nadie sabía leer. No hizo falta prohibir nada: la propia lengua separaba a quien podía interpretar la ley de quien debía obedecerla. </w:t>
      </w:r>
      <w:r>
        <w:t>[07.00-22.1 a 22.3; 01.00-6.4; las portadas de Soto (1553) y Suárez (1612), leídas el 5-oct]</w:t>
      </w:r>
    </w:p>
    <w:p>
      <w:r>
        <w:rPr>
          <w:b/>
        </w:rPr>
        <w:t>Quedó fuera de las listas.</w:t>
      </w:r>
    </w:p>
    <w:p>
      <w:pPr>
        <w:pStyle w:val="ListBullet"/>
      </w:pPr>
      <w:r>
        <w:rPr>
          <w:b/>
        </w:rPr>
        <w:t>Lo que se cuenta:</w:t>
      </w:r>
      <w:r>
        <w:t xml:space="preserve"> que en el Concilio de Nicea, el año 325, se decidió qué libros entraban en la Biblia y se escondieron los demás.</w:t>
      </w:r>
    </w:p>
    <w:p>
      <w:pPr>
        <w:pStyle w:val="ListBullet"/>
      </w:pPr>
      <w:r>
        <w:rPr>
          <w:b/>
        </w:rPr>
        <w:t>Lo que dicen las fuentes:</w:t>
      </w:r>
      <w:r>
        <w:t xml:space="preserve"> los cánones de Nicea no hablan de ello. La única noticia antigua, de san Jerónimo, dice de oídas que Nicea </w:t>
      </w:r>
      <w:r>
        <w:rPr>
          <w:i/>
        </w:rPr>
        <w:t>incluyó</w:t>
      </w:r>
      <w:r>
        <w:t xml:space="preserve"> el libro de Judit. La leyenda de los libros que caían del altar la difundió Voltaire, riéndose de ella. El canon se fue cerrando entre los años 367 y 419, y para los católicos en Trento (1546). El Libro de Enoc, que la carta de Judas cita, quedó fuera del canon de Occidente. La razón que se dio fue la duda sobre su antigüedad y su autoría (san Agustín), y con el libro se rechazó su relato de los ángeles que se unieron a las mujeres. Y san Agustín, como antes Julio Africano, leyó a los «hijos de Dios» de Génesis 6 como hombres, no como ángeles. La Iglesia etíope lo conservó en ge'ez. Esto también es parte de la verdad que la gran familia humana merece conocer.</w:t>
      </w:r>
    </w:p>
    <w:p>
      <w:r>
        <w:t xml:space="preserve">Las fuentes: los veinte cánones de Nicea (New Advent); san Jerónimo, prólogo a Judit (Patrología de Migne); Voltaire, Diccionario filosófico, «Conciles»; Atanasio, Carta 39 (año 367); Concilio de Cartago de 419, canon 24; Trento, sesión IV, 8 de abril de 1546; san Agustín, La ciudad de Dios XV, 23; Julio Africano, Cronografía, fragmento 2; Tertuliano, De cultu feminarum (Sobre el adorno de las mujeres) I, 3, en la traducción inglesa de la serie Ante-Nicene Fathers; el edicto de Tesalónica, en el Código Teodosiano XVI, 1, 2 (27 de febrero de 380); el Decreto Gelasiano, en la traducción inglesa de la edición de von Dobschütz (1912); R. H. Charles, The Book of Jubilees (El libro de los Jubileos), 1902, introducción; carta de Judas 14-15 y 1 Enoc 1:9. </w:t>
      </w:r>
      <w:r>
        <w:t>[glosario 12, leído en su fuente el 5-oct; Tertuliano y el edicto de Tesalónica, en su archivo del mismo lote, comprobados el 12-oct-2026; el Decreto Gelasiano y Charles, leídos en local el mismo día]</w:t>
      </w:r>
    </w:p>
    <w:p>
      <w:r>
        <w:rPr>
          <w:b/>
        </w:rPr>
        <w:t>Conclusión, lo que arrojan los datos</w:t>
      </w:r>
      <w:r>
        <w:t xml:space="preserve"> (por sus frutos: análisis, no juicio): puestos en orden, los hechos marcan un sendero. Hacia el año 200, Tertuliano defendía el libro de Enoc. Hacia el 220, Julio Africano, que trabajaba para el emperador, leyó a los ángeles del Génesis como hombres. En el 380, la fe de la Iglesia pasó a ser la que mandaba el Imperio. En el 419, el Concilio de Cartago fijó la lista sin Enoc, y san Agustín rechazó su relato de los ángeles. Una lista de libros admitidos y rechazados atribuida a los papas, el Decreto Gelasiano, puso entre los apócrifos «el libro de las hijas de Adán, la Leptogénesis»</w:t>
      </w:r>
      <w:r>
        <w:t xml:space="preserve"> [original: «the book of the daughters of Adam Leptogeneseos apocryphus»]</w:t>
      </w:r>
      <w:r>
        <w:t xml:space="preserve"> (Decreto Gelasiano, en la traducción inglesa de la edición de von Dobschütz, 1912)</w:t>
      </w:r>
      <w:r>
        <w:t>; el editor de Jubileos, R. H. Charles, ve en ese libro el de los Jubileos, o una obra corta basada en él, y da la fecha de la lista por dudosa</w:t>
      </w:r>
      <w:r>
        <w:t xml:space="preserve"> [original: «This book is identified with Jubilees in the Decree of Gelasius»; «it may not have been applied to the entire Book of Jubilees but to a short work based on Jubilees»; «the date of which is doubtful»]</w:t>
      </w:r>
      <w:r>
        <w:t xml:space="preserve"> (R. H. Charles, The Book of Jubilees or the Little Genesis (El libro de los Jubileos o el Pequeño Génesis), 1902, introducción)</w:t>
      </w:r>
      <w:r>
        <w:t>. En Occidente, a medida que la Iglesia se unía al poder imperial, esos libros pasaron de leerse a reinterpretarse, después a quedar fuera de la lista y por último a contarse entre los apócrifos. Mientras, la Iglesia etíope los conservó. Es la dirección que marcan los hechos, no un juicio sobre la intención de nadie. Y tiene su pata coja: el canon común conserva el aviso de los ángeles caídos (Judas 6 y 2 Pedro 2:4) y los textos que más deslegitiman a los reyes (1 Sam 8), y el primer descarte de Enoc no lo hizo ningún emperador, sino las Escrituras judías, como recoge Tertuliano.</w:t>
      </w:r>
    </w:p>
    <w:p>
      <w:r>
        <w:rPr>
          <w:b/>
        </w:rPr>
        <w:t>Lectura del autor:</w:t>
      </w:r>
      <w:r>
        <w:t xml:space="preserve"> el libro que contaba la caída de los ángeles, y otro que unía el origen de los reinos y de la guerra a espíritus malignos (Jubileos 11), quedaron fuera del canon de Occidente, y se decidió dentro de una Iglesia ligada al poder imperial. Para el autor es una casualidad demasiado conveniente: quien quedaba señalado por esos textos fue quien decidió sobre ellos, y nadie debe ser juez en su propia causa. Aun así, el aviso no se borró del todo: «á los ángeles que no guardaron su dignidad […] los ha reservado […] hasta el juicio del gran día»</w:t>
      </w:r>
      <w:r>
        <w:t xml:space="preserve"> (Jud 6)</w:t>
      </w:r>
      <w:r>
        <w:t>.</w:t>
      </w:r>
    </w:p>
    <w:p>
      <w:r>
        <w:t>[glosario 12, texto y lectura aprobados por Kiko el 5-oct; lo de los ángeles se desarrolla en 4.3]</w:t>
      </w:r>
    </w:p>
    <w:p>
      <w:pPr>
        <w:pStyle w:val="Heading2"/>
      </w:pPr>
      <w:r>
        <w:t>3.6 El hilo del Arca: servir</w:t>
      </w:r>
    </w:p>
    <w:p>
      <w:pPr>
        <w:pBdr>
          <w:left w:val="single" w:sz="24" w:space="6" w:color="E2DED6"/>
        </w:pBdr>
        <w:shd w:val="clear" w:color="auto" w:fill="F1EEE8"/>
        <w:spacing w:before="80" w:after="160"/>
        <w:ind w:left="142" w:right="142"/>
      </w:pPr>
      <w:r>
        <w:rPr>
          <w:b/>
        </w:rPr>
        <w:t>La idea: los nueve principios del Arca dicen lo mismo de nueve maneras: hemos venido a servir. El que manda sirve, quien sirve no pierde, y lo que no sirve se separa.</w:t>
      </w:r>
    </w:p>
    <w:p>
      <w:r>
        <w:rPr>
          <w:b/>
        </w:rPr>
        <w:t>El relato, con sus textos:</w:t>
      </w:r>
    </w:p>
    <w:p>
      <w:pPr>
        <w:spacing w:after="60"/>
        <w:ind w:left="510" w:hanging="397"/>
      </w:pPr>
      <w:r>
        <w:rPr>
          <w:b w:val="0"/>
        </w:rPr>
        <w:t xml:space="preserve">1. </w:t>
      </w:r>
      <w:r>
        <w:rPr>
          <w:b/>
        </w:rPr>
        <w:t>Para qué estamos: para servir y guardar.</w:t>
      </w:r>
      <w:r>
        <w:t xml:space="preserve"> Dios puso al hombre en el huerto «para que lo labrara y lo guardase»</w:t>
      </w:r>
      <w:r>
        <w:t xml:space="preserve"> [original: «לְעָבְדָהּ וּלְשָׁמְרָהּ»]</w:t>
      </w:r>
      <w:r>
        <w:t xml:space="preserve"> (Gn 2:15)</w:t>
      </w:r>
      <w:r>
        <w:t>. En hebreo, el verbo de labrar es el mismo de servir a Dios: «escogeos hoy á quién sirváis […] que yo y mi casa serviremos á Jehová»</w:t>
      </w:r>
      <w:r>
        <w:t xml:space="preserve"> [original: «וְאָנֹכִי וּבֵיתִי נַעֲבֹד אֶת־יְהוָה»]</w:t>
      </w:r>
      <w:r>
        <w:t xml:space="preserve"> (Jos 24:15)</w:t>
      </w:r>
      <w:r>
        <w:t>. Y cada uno elige a quién sirve.</w:t>
      </w:r>
    </w:p>
    <w:p>
      <w:pPr>
        <w:spacing w:after="60"/>
        <w:ind w:left="510" w:hanging="397"/>
      </w:pPr>
      <w:r>
        <w:rPr>
          <w:b w:val="0"/>
        </w:rPr>
        <w:t xml:space="preserve">2. </w:t>
      </w:r>
      <w:r>
        <w:rPr>
          <w:b/>
        </w:rPr>
        <w:t>El mayor es el que sirve.</w:t>
      </w:r>
      <w:r>
        <w:t xml:space="preserve"> Ya se vio que «el que quisiere entre vosotros hacerse grande, será vuestro servidor» (</w:t>
      </w:r>
      <w:r>
        <w:t>3.2</w:t>
      </w:r>
      <w:r>
        <w:t>); y sigue: «Como el Hijo del hombre no vino para ser servido, sino para servir»</w:t>
      </w:r>
      <w:r>
        <w:t xml:space="preserve"> [original: «οὐκ ἦλθεν διακονηθῆναι ἀλλὰ διακονῆσαι»]</w:t>
      </w:r>
      <w:r>
        <w:t xml:space="preserve"> (Mt 20:28)</w:t>
      </w:r>
      <w:r>
        <w:t>. En China, sin contacto documentado con Israel: «los ríos y los mares pueden ser reyes de los cien valles porque saben ponerse por debajo de ellos […]; quien quiere estar por encima del pueblo debe ponerse por debajo en sus palabras; quien quiere ir delante del pueblo debe ponerse detrás»</w:t>
      </w:r>
      <w:r>
        <w:t xml:space="preserve"> [original: «江海所以能為百谷王者，以其善下之，故能為百谷王。是以欲上民，必以言下之。欲先民，必以身後之。»]</w:t>
      </w:r>
      <w:r>
        <w:t xml:space="preserve"> (Daodejing 66)</w:t>
      </w:r>
      <w:r>
        <w:t>.</w:t>
      </w:r>
    </w:p>
    <w:p>
      <w:pPr>
        <w:spacing w:after="60"/>
        <w:ind w:left="510" w:hanging="397"/>
      </w:pPr>
      <w:r>
        <w:rPr>
          <w:b w:val="0"/>
        </w:rPr>
        <w:t xml:space="preserve">3. </w:t>
      </w:r>
      <w:r>
        <w:rPr>
          <w:b/>
        </w:rPr>
        <w:t>Quien sirve no pierde.</w:t>
      </w:r>
      <w:r>
        <w:t xml:space="preserve"> </w:t>
      </w:r>
    </w:p>
    <w:p>
      <w:pPr>
        <w:pStyle w:val="ListBullet2"/>
      </w:pPr>
      <w:r>
        <w:t>China: «el sabio no acumula: cuanto más hace por los demás, más tiene; cuanto más da a los demás, más abunda. El camino del cielo es beneficiar y no dañar»</w:t>
      </w:r>
      <w:r>
        <w:t xml:space="preserve"> [original: «聖人不積，既以為人己愈有，既以與人己愈多。天之道，利而不害»]</w:t>
      </w:r>
      <w:r>
        <w:t xml:space="preserve"> (Daodejing 81)</w:t>
      </w:r>
      <w:r>
        <w:t>;</w:t>
      </w:r>
    </w:p>
    <w:p>
      <w:pPr>
        <w:pStyle w:val="ListBullet2"/>
      </w:pPr>
      <w:r>
        <w:t>la India: hay que obrar «mirando también por el bien del mundo»</w:t>
      </w:r>
      <w:r>
        <w:t xml:space="preserve"> [original: «loka-saṃgraham evāpi saṃpaśyan kartum arhasi»]</w:t>
      </w:r>
      <w:r>
        <w:t xml:space="preserve"> (Bhagavad Gita 3.20)</w:t>
      </w:r>
      <w:r>
        <w:t>; y el Buda envía a sus monjes «por el bien de muchos, por la felicidad de muchos, por compasión del mundo»</w:t>
      </w:r>
      <w:r>
        <w:t xml:space="preserve"> [original: «Caratha, bhikkhave, cārikaṁ bahujanahitāya bahujanasukhāya lokānukampāya»]</w:t>
      </w:r>
      <w:r>
        <w:t xml:space="preserve"> (Vinaya, Mahāvagga 1.11)</w:t>
      </w:r>
      <w:r>
        <w:t>;</w:t>
      </w:r>
    </w:p>
    <w:p>
      <w:pPr>
        <w:pStyle w:val="ListBullet2"/>
      </w:pPr>
      <w:r>
        <w:t>el islam: «Ayudaos unos a otros a practicar la piedad y el temor de Alá, no el pecado y la violación de la ley»</w:t>
      </w:r>
      <w:r>
        <w:t xml:space="preserve"> [original: «وَتَعَاوَنُوا۟ عَلَى ٱلْبِرِّ وَٱلتَّقْوَىٰ ۖ وَلَا تَعَاوَنُوا۟ عَلَى ٱلْإِثْمِ وَٱلْعُدْوَٰنِ»]</w:t>
      </w:r>
      <w:r>
        <w:t xml:space="preserve"> (Corán 5:2, traducción de Julio Cortés)</w:t>
      </w:r>
      <w:r>
        <w:t>.</w:t>
      </w:r>
    </w:p>
    <w:p>
      <w:pPr>
        <w:spacing w:after="60"/>
        <w:ind w:left="510" w:hanging="397"/>
      </w:pPr>
      <w:r>
        <w:rPr>
          <w:b w:val="0"/>
        </w:rPr>
        <w:t xml:space="preserve">4. </w:t>
      </w:r>
      <w:r>
        <w:rPr>
          <w:b/>
        </w:rPr>
        <w:t>Lo que el Arca prohíbe es servirse.</w:t>
      </w:r>
      <w:r>
        <w:t xml:space="preserve"> Los nueve principios (</w:t>
      </w:r>
      <w:r>
        <w:t>3.2</w:t>
      </w:r>
      <w:r>
        <w:t>) y la usura (</w:t>
      </w:r>
      <w:r>
        <w:t>3.3</w:t>
      </w:r>
      <w:r>
        <w:t>) son el mismo mandato visto del revés: el impuesto que empobrece, la pesa falsa, el depósito que no se devuelve, el castigo que se cobra y el préstamo que esclaviza son formas de servirse del otro en lugar de servirle.</w:t>
      </w:r>
    </w:p>
    <w:p>
      <w:pPr>
        <w:spacing w:after="60"/>
        <w:ind w:left="510" w:hanging="397"/>
      </w:pPr>
      <w:r>
        <w:rPr>
          <w:b w:val="0"/>
        </w:rPr>
        <w:t xml:space="preserve">5. </w:t>
      </w:r>
      <w:r>
        <w:rPr>
          <w:b/>
        </w:rPr>
        <w:t>Lo que no sirve se separa.</w:t>
      </w:r>
      <w:r>
        <w:t xml:space="preserve"> «Todo árbol que no lleva buen fruto, córtase y échase en el fuego»</w:t>
      </w:r>
      <w:r>
        <w:t xml:space="preserve"> (Mt 7:19)</w:t>
      </w:r>
      <w:r>
        <w:t>; «allegará su trigo en el alfolí, y quemará la paja»</w:t>
      </w:r>
      <w:r>
        <w:t xml:space="preserve"> (Mt 3:12)</w:t>
      </w:r>
      <w:r>
        <w:t>.</w:t>
      </w:r>
    </w:p>
    <w:p>
      <w:pPr>
        <w:spacing w:after="60"/>
        <w:ind w:left="510" w:hanging="397"/>
      </w:pPr>
      <w:r>
        <w:rPr>
          <w:b w:val="0"/>
        </w:rPr>
        <w:t xml:space="preserve">6. </w:t>
      </w:r>
      <w:r>
        <w:rPr>
          <w:b/>
        </w:rPr>
        <w:t>Servir o servirse se aprende repitiendo:</w:t>
      </w:r>
      <w:r>
        <w:t xml:space="preserve"> lo que se hace una y otra vez forma a quien lo hace (se verá en </w:t>
      </w:r>
      <w:r>
        <w:t>4.4</w:t>
      </w:r>
      <w:r>
        <w:t>).</w:t>
      </w:r>
    </w:p>
    <w:p>
      <w:pPr>
        <w:spacing w:after="60"/>
        <w:ind w:left="510" w:hanging="397"/>
      </w:pPr>
      <w:r>
        <w:rPr>
          <w:b w:val="0"/>
        </w:rPr>
        <w:t xml:space="preserve">7. </w:t>
      </w:r>
      <w:r>
        <w:rPr>
          <w:b/>
        </w:rPr>
        <w:t>Hay que abrir los ojos.</w:t>
      </w:r>
      <w:r>
        <w:t xml:space="preserve"> «Mas bienaventurados vuestros ojos, porque ven; y vuestros oídos, porque oyen»</w:t>
      </w:r>
      <w:r>
        <w:t xml:space="preserve"> (Mt 13:16)</w:t>
      </w:r>
      <w:r>
        <w:t>.</w:t>
      </w:r>
    </w:p>
    <w:p>
      <w:r>
        <w:rPr>
          <w:b/>
        </w:rPr>
        <w:t>La pata coja.</w:t>
      </w:r>
      <w:r>
        <w:t xml:space="preserve"> Lo contrario también está escrito: «pueblo débil, Estado fuerte» (</w:t>
      </w:r>
      <w:r>
        <w:t>3.2</w:t>
      </w:r>
      <w:r>
        <w:t>). Y casi siempre lo escribió quien mandaba (</w:t>
      </w:r>
      <w:r>
        <w:t>3.4</w:t>
      </w:r>
      <w:r>
        <w:t>).</w:t>
      </w:r>
    </w:p>
    <w:p>
      <w:r>
        <w:t>[archivo del Arca, «El hilo del Arca: servir», leído por Claude el 5-oct; propuesta de Kiko del 5-oct]</w:t>
      </w:r>
    </w:p>
    <w:p>
      <w:r>
        <w:rPr>
          <w:b/>
        </w:rPr>
        <w:t>Conclusión, lo que arrojan los datos:</w:t>
      </w:r>
      <w:r>
        <w:t xml:space="preserve"> Israel y el cristianismo, China, la India (la Gita y el budismo) y el islam coinciden: el ser humano está para servir y guardar, el que manda sirve y quien sirve no pierde. Entre Israel, China y la India no hay contacto documentado. Y lo que el Arca prohíbe es siempre lo contrario: servirse del otro.</w:t>
      </w:r>
    </w:p>
    <w:p>
      <w:r>
        <w:rPr>
          <w:b/>
        </w:rPr>
        <w:t>Lectura del autor:</w:t>
      </w:r>
      <w:r>
        <w:t xml:space="preserve"> hemos venido a servir. Separar el grano de la paja es distinguir lo que sirve de lo que no sirve, y esa vara vale para todo: para las leyes, para las instituciones y para uno mismo. </w:t>
      </w:r>
      <w:r>
        <w:rPr>
          <w:b/>
        </w:rPr>
        <w:t>Hay que abrir los ojos y empezar a distinguir. Ante cada ley, cada institución y cada acto, una sola pregunta: ¿sirve, o se sirve?</w:t>
      </w:r>
    </w:p>
    <w:p>
      <w:pPr>
        <w:pStyle w:val="Heading2"/>
      </w:pPr>
      <w:r>
        <w:t>3.7 Arqueología en busca de las reglas del juego de la vida</w:t>
      </w:r>
    </w:p>
    <w:p>
      <w:pPr>
        <w:pBdr>
          <w:left w:val="single" w:sz="24" w:space="6" w:color="E2DED6"/>
        </w:pBdr>
        <w:shd w:val="clear" w:color="auto" w:fill="F1EEE8"/>
        <w:spacing w:before="80" w:after="160"/>
        <w:ind w:left="142" w:right="142"/>
      </w:pPr>
      <w:r>
        <w:rPr>
          <w:b/>
        </w:rPr>
        <w:t>La idea: doce tradiciones cuentan que se recibió una ley, una enseñanza o una sabiduría para vivir; nueve, que se perdió o que muchos se apartan de ella; y diez, que hay un camino de vuelta, que es volver a lo recibido.</w:t>
      </w:r>
    </w:p>
    <w:p>
      <w:r>
        <w:t>El autor llama a esto las reglas del juego de la vida, y pidió buscarlas como se busca en arqueología: texto a texto, en su original, sin dar por hecho lo que dicen. Se leyeron doce tradiciones con la misma pregunta en tres partes: qué se dio, qué se perdió y por dónde se vuelve. Todos los pasajes, tradición por tradición y cada uno con su fuente, están en F.9.</w:t>
      </w:r>
    </w:p>
    <w:p>
      <w:r>
        <w:rPr>
          <w:b/>
        </w:rPr>
        <w:t>El patrón, en tres tiempos.</w:t>
      </w:r>
    </w:p>
    <w:p>
      <w:pPr>
        <w:spacing w:after="60"/>
        <w:ind w:left="510" w:hanging="397"/>
      </w:pPr>
      <w:r>
        <w:rPr>
          <w:b w:val="0"/>
        </w:rPr>
        <w:t xml:space="preserve">1. </w:t>
      </w:r>
      <w:r>
        <w:rPr>
          <w:b/>
        </w:rPr>
        <w:t>Se dio.</w:t>
      </w:r>
      <w:r>
        <w:t xml:space="preserve"> Algo para vivir que no inventó el que lo recibe: un mandamiento que no está lejos, sino en la boca y en el corazón (Dt 30:11-14); la instrucción que el padre repite a sus hijos (Ptahhotep); el derecho y la justicia, dados a todos (Hesíodo; Platón).</w:t>
      </w:r>
    </w:p>
    <w:p>
      <w:pPr>
        <w:spacing w:after="60"/>
        <w:ind w:left="510" w:hanging="397"/>
      </w:pPr>
      <w:r>
        <w:rPr>
          <w:b w:val="0"/>
        </w:rPr>
        <w:t xml:space="preserve">2. </w:t>
      </w:r>
      <w:r>
        <w:rPr>
          <w:b/>
        </w:rPr>
        <w:t>Se perdió.</w:t>
      </w:r>
      <w:r>
        <w:t xml:space="preserve"> Con el largo tiempo (la Bhagavad Gita), por olvido (el Corán; Platón), cuando dejó de observarse el camino (el Daodejing), o porque se empañó la vista (el Popol Vuh).</w:t>
      </w:r>
    </w:p>
    <w:p>
      <w:pPr>
        <w:spacing w:after="60"/>
        <w:ind w:left="510" w:hanging="397"/>
      </w:pPr>
      <w:r>
        <w:rPr>
          <w:b w:val="0"/>
        </w:rPr>
        <w:t xml:space="preserve">3. </w:t>
      </w:r>
      <w:r>
        <w:rPr>
          <w:b/>
        </w:rPr>
        <w:t>Se vuelve.</w:t>
      </w:r>
      <w:r>
        <w:t xml:space="preserve"> Preguntando por las sendas antiguas y andando por ellas (Jer 6:16), siguiendo la dirección recibida (el Corán), buscando lo perdido (Mencio) o volviendo a decir la enseñanza antigua (la Bhagavad Gita).</w:t>
      </w:r>
    </w:p>
    <w:p>
      <w:r>
        <w:rPr>
          <w:b/>
        </w:rPr>
        <w:t>Las doce, en una tabla.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dio</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se perdió</w:t>
            </w:r>
          </w:p>
        </w:tc>
        <w:tc>
          <w:tcPr>
            <w:tcW w:type="dxa" w:w="2296"/>
            <w:shd w:val="clear" w:color="auto" w:fill="F1EEE8"/>
          </w:tcPr>
          <w:p>
            <w:pPr>
              <w:spacing w:after="20" w:line="264" w:lineRule="auto"/>
            </w:pPr>
            <w:r>
              <w:rPr>
                <w:b/>
              </w:rPr>
            </w:r>
            <w:r>
              <w:rPr>
                <w:rFonts w:ascii="Segoe UI" w:hAnsi="Segoe UI" w:eastAsia="Segoe UI" w:cs="Segoe UI"/>
                <w:b/>
                <w:color w:val="1F1D1A"/>
                <w:sz w:val="18"/>
              </w:rPr>
              <w:t>El camino de vuelta</w:t>
            </w:r>
          </w:p>
        </w:tc>
      </w:tr>
      <w:tr>
        <w:tc>
          <w:tcPr>
            <w:tcW w:type="dxa" w:w="2296"/>
          </w:tcPr>
          <w:p>
            <w:pPr>
              <w:spacing w:after="20" w:line="264" w:lineRule="auto"/>
            </w:pPr>
            <w:r/>
            <w:r>
              <w:rPr>
                <w:rFonts w:ascii="Segoe UI" w:hAnsi="Segoe UI" w:eastAsia="Segoe UI" w:cs="Segoe UI"/>
                <w:color w:val="1F1D1A"/>
                <w:sz w:val="18"/>
              </w:rPr>
              <w:t>La Biblia hebrea</w:t>
            </w:r>
          </w:p>
        </w:tc>
        <w:tc>
          <w:tcPr>
            <w:tcW w:type="dxa" w:w="2296"/>
          </w:tcPr>
          <w:p>
            <w:pPr>
              <w:spacing w:after="20" w:line="264" w:lineRule="auto"/>
            </w:pPr>
            <w:r/>
            <w:r>
              <w:rPr>
                <w:rFonts w:ascii="Segoe UI" w:hAnsi="Segoe UI" w:eastAsia="Segoe UI" w:cs="Segoe UI"/>
                <w:color w:val="1F1D1A"/>
                <w:sz w:val="18"/>
              </w:rPr>
              <w:t>Un mandamiento que no está lejos, sino en la boca y en el corazón (Dt 30:11-14); hacer juicio, amar misericordia y humillarse para andar con Dios (Mi 6:8)</w:t>
            </w:r>
          </w:p>
        </w:tc>
        <w:tc>
          <w:tcPr>
            <w:tcW w:type="dxa" w:w="2296"/>
          </w:tcPr>
          <w:p>
            <w:pPr>
              <w:spacing w:after="20" w:line="264" w:lineRule="auto"/>
            </w:pPr>
            <w:r/>
            <w:r>
              <w:rPr>
                <w:rFonts w:ascii="Segoe UI" w:hAnsi="Segoe UI" w:eastAsia="Segoe UI" w:cs="Segoe UI"/>
                <w:color w:val="1F1D1A"/>
                <w:sz w:val="18"/>
              </w:rPr>
              <w:t>El camino del árbol de la vida queda guardado (Gn 3:24), y ante las sendas antiguas el pueblo dice que no andará por ellas (Jer 6:16)</w:t>
            </w:r>
          </w:p>
        </w:tc>
        <w:tc>
          <w:tcPr>
            <w:tcW w:type="dxa" w:w="2296"/>
          </w:tcPr>
          <w:p>
            <w:pPr>
              <w:spacing w:after="20" w:line="264" w:lineRule="auto"/>
            </w:pPr>
            <w:r/>
            <w:r>
              <w:rPr>
                <w:rFonts w:ascii="Segoe UI" w:hAnsi="Segoe UI" w:eastAsia="Segoe UI" w:cs="Segoe UI"/>
                <w:color w:val="1F1D1A"/>
                <w:sz w:val="18"/>
              </w:rPr>
              <w:t>Escoger la vida (Dt 30:19) y andar por las sendas antiguas (Jer 6:16)</w:t>
            </w:r>
          </w:p>
        </w:tc>
      </w:tr>
      <w:tr>
        <w:tc>
          <w:tcPr>
            <w:tcW w:type="dxa" w:w="2296"/>
          </w:tcPr>
          <w:p>
            <w:pPr>
              <w:spacing w:after="20" w:line="264" w:lineRule="auto"/>
            </w:pPr>
            <w:r/>
            <w:r>
              <w:rPr>
                <w:rFonts w:ascii="Segoe UI" w:hAnsi="Segoe UI" w:eastAsia="Segoe UI" w:cs="Segoe UI"/>
                <w:color w:val="1F1D1A"/>
                <w:sz w:val="18"/>
              </w:rPr>
              <w:t>El Nuevo Testamento</w:t>
            </w:r>
          </w:p>
        </w:tc>
        <w:tc>
          <w:tcPr>
            <w:tcW w:type="dxa" w:w="2296"/>
          </w:tcPr>
          <w:p>
            <w:pPr>
              <w:spacing w:after="20" w:line="264" w:lineRule="auto"/>
            </w:pPr>
            <w:r/>
            <w:r>
              <w:rPr>
                <w:rFonts w:ascii="Segoe UI" w:hAnsi="Segoe UI" w:eastAsia="Segoe UI" w:cs="Segoe UI"/>
                <w:color w:val="1F1D1A"/>
                <w:sz w:val="18"/>
              </w:rPr>
              <w:t>Amar a Dios y al prójimo: de esos dos mandamientos depende toda la ley (Mt 22:37-40)</w:t>
            </w:r>
          </w:p>
        </w:tc>
        <w:tc>
          <w:tcPr>
            <w:tcW w:type="dxa" w:w="2296"/>
          </w:tcPr>
          <w:p>
            <w:pPr>
              <w:spacing w:after="20" w:line="264" w:lineRule="auto"/>
            </w:pPr>
            <w:r/>
            <w:r>
              <w:rPr>
                <w:rFonts w:ascii="Segoe UI" w:hAnsi="Segoe UI" w:eastAsia="Segoe UI" w:cs="Segoe UI"/>
                <w:color w:val="1F1D1A"/>
                <w:sz w:val="18"/>
              </w:rPr>
              <w:t>La puerta ancha, por la que entran muchos y que lleva a la perdición (Mt 7:13)</w:t>
            </w:r>
          </w:p>
        </w:tc>
        <w:tc>
          <w:tcPr>
            <w:tcW w:type="dxa" w:w="2296"/>
          </w:tcPr>
          <w:p>
            <w:pPr>
              <w:spacing w:after="20" w:line="264" w:lineRule="auto"/>
            </w:pPr>
            <w:r/>
            <w:r>
              <w:rPr>
                <w:rFonts w:ascii="Segoe UI" w:hAnsi="Segoe UI" w:eastAsia="Segoe UI" w:cs="Segoe UI"/>
                <w:color w:val="1F1D1A"/>
                <w:sz w:val="18"/>
              </w:rPr>
              <w:t>La puerta estrecha (Mt 7:14), volverse como niños (Mt 18:3) y guardar sus mandamientos para llegar al árbol de la vida (Ap 22:14)</w:t>
            </w:r>
          </w:p>
        </w:tc>
      </w:tr>
      <w:tr>
        <w:tc>
          <w:tcPr>
            <w:tcW w:type="dxa" w:w="2296"/>
          </w:tcPr>
          <w:p>
            <w:pPr>
              <w:spacing w:after="20" w:line="264" w:lineRule="auto"/>
            </w:pPr>
            <w:r/>
            <w:r>
              <w:rPr>
                <w:rFonts w:ascii="Segoe UI" w:hAnsi="Segoe UI" w:eastAsia="Segoe UI" w:cs="Segoe UI"/>
                <w:color w:val="1F1D1A"/>
                <w:sz w:val="18"/>
              </w:rPr>
              <w:t>La tradición rabínica</w:t>
            </w:r>
          </w:p>
        </w:tc>
        <w:tc>
          <w:tcPr>
            <w:tcW w:type="dxa" w:w="2296"/>
          </w:tcPr>
          <w:p>
            <w:pPr>
              <w:spacing w:after="20" w:line="264" w:lineRule="auto"/>
            </w:pPr>
            <w:r/>
            <w:r>
              <w:rPr>
                <w:rFonts w:ascii="Segoe UI" w:hAnsi="Segoe UI" w:eastAsia="Segoe UI" w:cs="Segoe UI"/>
                <w:color w:val="1F1D1A"/>
                <w:sz w:val="18"/>
              </w:rPr>
              <w:t>La Torá, recibida en el Sinaí y transmitida de unos a otros (Avot 1:1); el mundo se sostiene en la Torá, el culto y las obras de bondad (Avot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Escoger el camino recto (Avot 2:1), saber de dónde se viene y ante quién se dará cuenta (Avot 3:1), y el arrepentimiento, que queda abierto (Génesis Rabbah 21:6, fuente secundaria)</w:t>
            </w:r>
          </w:p>
        </w:tc>
      </w:tr>
      <w:tr>
        <w:tc>
          <w:tcPr>
            <w:tcW w:type="dxa" w:w="2296"/>
          </w:tcPr>
          <w:p>
            <w:pPr>
              <w:spacing w:after="20" w:line="264" w:lineRule="auto"/>
            </w:pPr>
            <w:r/>
            <w:r>
              <w:rPr>
                <w:rFonts w:ascii="Segoe UI" w:hAnsi="Segoe UI" w:eastAsia="Segoe UI" w:cs="Segoe UI"/>
                <w:color w:val="1F1D1A"/>
                <w:sz w:val="18"/>
              </w:rPr>
              <w:t>El islam</w:t>
            </w:r>
          </w:p>
        </w:tc>
        <w:tc>
          <w:tcPr>
            <w:tcW w:type="dxa" w:w="2296"/>
          </w:tcPr>
          <w:p>
            <w:pPr>
              <w:spacing w:after="20" w:line="264" w:lineRule="auto"/>
            </w:pPr>
            <w:r/>
            <w:r>
              <w:rPr>
                <w:rFonts w:ascii="Segoe UI" w:hAnsi="Segoe UI" w:eastAsia="Segoe UI" w:cs="Segoe UI"/>
                <w:color w:val="1F1D1A"/>
                <w:sz w:val="18"/>
              </w:rPr>
              <w:t>Dios enseña a Adán los nombres y hace con él una alianza (Corán 2:31 y 20:115)</w:t>
            </w:r>
          </w:p>
        </w:tc>
        <w:tc>
          <w:tcPr>
            <w:tcW w:type="dxa" w:w="2296"/>
          </w:tcPr>
          <w:p>
            <w:pPr>
              <w:spacing w:after="20" w:line="264" w:lineRule="auto"/>
            </w:pPr>
            <w:r/>
            <w:r>
              <w:rPr>
                <w:rFonts w:ascii="Segoe UI" w:hAnsi="Segoe UI" w:eastAsia="Segoe UI" w:cs="Segoe UI"/>
                <w:color w:val="1F1D1A"/>
                <w:sz w:val="18"/>
              </w:rPr>
              <w:t>Adán olvida, y el Demonio les hace caer (Corán 20:115 y 2:36)</w:t>
            </w:r>
          </w:p>
        </w:tc>
        <w:tc>
          <w:tcPr>
            <w:tcW w:type="dxa" w:w="2296"/>
          </w:tcPr>
          <w:p>
            <w:pPr>
              <w:spacing w:after="20" w:line="264" w:lineRule="auto"/>
            </w:pPr>
            <w:r/>
            <w:r>
              <w:rPr>
                <w:rFonts w:ascii="Segoe UI" w:hAnsi="Segoe UI" w:eastAsia="Segoe UI" w:cs="Segoe UI"/>
                <w:color w:val="1F1D1A"/>
                <w:sz w:val="18"/>
              </w:rPr>
              <w:t>Adán recibe palabras de su Señor (2:37), y quien siga la dirección de Dios no se extraviará (20:123)</w:t>
            </w:r>
          </w:p>
        </w:tc>
      </w:tr>
      <w:tr>
        <w:tc>
          <w:tcPr>
            <w:tcW w:type="dxa" w:w="2296"/>
          </w:tcPr>
          <w:p>
            <w:pPr>
              <w:spacing w:after="20" w:line="264" w:lineRule="auto"/>
            </w:pPr>
            <w:r/>
            <w:r>
              <w:rPr>
                <w:rFonts w:ascii="Segoe UI" w:hAnsi="Segoe UI" w:eastAsia="Segoe UI" w:cs="Segoe UI"/>
                <w:color w:val="1F1D1A"/>
                <w:sz w:val="18"/>
              </w:rPr>
              <w:t>Persia</w:t>
            </w:r>
          </w:p>
        </w:tc>
        <w:tc>
          <w:tcPr>
            <w:tcW w:type="dxa" w:w="2296"/>
          </w:tcPr>
          <w:p>
            <w:pPr>
              <w:spacing w:after="20" w:line="264" w:lineRule="auto"/>
            </w:pPr>
            <w:r/>
            <w:r>
              <w:rPr>
                <w:rFonts w:ascii="Segoe UI" w:hAnsi="Segoe UI" w:eastAsia="Segoe UI" w:cs="Segoe UI"/>
                <w:color w:val="1F1D1A"/>
                <w:sz w:val="18"/>
              </w:rPr>
              <w:t>Ahura Mazda enseña la Religión a Yima, el primer mortal (Vendidad 2:2)</w:t>
            </w:r>
          </w:p>
        </w:tc>
        <w:tc>
          <w:tcPr>
            <w:tcW w:type="dxa" w:w="2296"/>
          </w:tcPr>
          <w:p>
            <w:pPr>
              <w:spacing w:after="20" w:line="264" w:lineRule="auto"/>
            </w:pPr>
            <w:r/>
            <w:r>
              <w:rPr>
                <w:rFonts w:ascii="Segoe UI" w:hAnsi="Segoe UI" w:eastAsia="Segoe UI" w:cs="Segoe UI"/>
                <w:color w:val="1F1D1A"/>
                <w:sz w:val="18"/>
              </w:rPr>
              <w:t>Yima no quiere ser su predicador, y la Religión la lleva un ave al recinto que él hizo (Vendidad 2:3 y 2:42)</w:t>
            </w:r>
          </w:p>
        </w:tc>
        <w:tc>
          <w:tcPr>
            <w:tcW w:type="dxa" w:w="2296"/>
          </w:tcPr>
          <w:p>
            <w:pPr>
              <w:spacing w:after="20" w:line="264" w:lineRule="auto"/>
            </w:pPr>
            <w:r/>
            <w:r>
              <w:rPr>
                <w:rFonts w:ascii="Segoe UI" w:hAnsi="Segoe UI" w:eastAsia="Segoe UI" w:cs="Segoe UI"/>
                <w:color w:val="1F1D1A"/>
                <w:sz w:val="18"/>
              </w:rPr>
              <w:t>Elegir, cada uno por sí mismo, entre los dos espíritus (Yasna 30:2-3), y poner en práctica la palabra (Yasna 45:3)</w:t>
            </w:r>
          </w:p>
        </w:tc>
      </w:tr>
      <w:tr>
        <w:tc>
          <w:tcPr>
            <w:tcW w:type="dxa" w:w="2296"/>
          </w:tcPr>
          <w:p>
            <w:pPr>
              <w:spacing w:after="20" w:line="264" w:lineRule="auto"/>
            </w:pPr>
            <w:r/>
            <w:r>
              <w:rPr>
                <w:rFonts w:ascii="Segoe UI" w:hAnsi="Segoe UI" w:eastAsia="Segoe UI" w:cs="Segoe UI"/>
                <w:color w:val="1F1D1A"/>
                <w:sz w:val="18"/>
              </w:rPr>
              <w:t>La India</w:t>
            </w:r>
          </w:p>
        </w:tc>
        <w:tc>
          <w:tcPr>
            <w:tcW w:type="dxa" w:w="2296"/>
          </w:tcPr>
          <w:p>
            <w:pPr>
              <w:spacing w:after="20" w:line="264" w:lineRule="auto"/>
            </w:pPr>
            <w:r/>
            <w:r>
              <w:rPr>
                <w:rFonts w:ascii="Segoe UI" w:hAnsi="Segoe UI" w:eastAsia="Segoe UI" w:cs="Segoe UI"/>
                <w:color w:val="1F1D1A"/>
                <w:sz w:val="18"/>
              </w:rPr>
              <w:t>Obrar lo debido sin mirar al fruto (Bhagavad Gita 2.47 y 3.19), una enseñanza que conocían los reyes sabios (Gita 4.2)</w:t>
            </w:r>
          </w:p>
        </w:tc>
        <w:tc>
          <w:tcPr>
            <w:tcW w:type="dxa" w:w="2296"/>
          </w:tcPr>
          <w:p>
            <w:pPr>
              <w:spacing w:after="20" w:line="264" w:lineRule="auto"/>
            </w:pPr>
            <w:r/>
            <w:r>
              <w:rPr>
                <w:rFonts w:ascii="Segoe UI" w:hAnsi="Segoe UI" w:eastAsia="Segoe UI" w:cs="Segoe UI"/>
                <w:color w:val="1F1D1A"/>
                <w:sz w:val="18"/>
              </w:rPr>
              <w:t>Con el largo tiempo, se perdió (Gita 4.2)</w:t>
            </w:r>
          </w:p>
        </w:tc>
        <w:tc>
          <w:tcPr>
            <w:tcW w:type="dxa" w:w="2296"/>
          </w:tcPr>
          <w:p>
            <w:pPr>
              <w:spacing w:after="20" w:line="264" w:lineRule="auto"/>
            </w:pPr>
            <w:r/>
            <w:r>
              <w:rPr>
                <w:rFonts w:ascii="Segoe UI" w:hAnsi="Segoe UI" w:eastAsia="Segoe UI" w:cs="Segoe UI"/>
                <w:color w:val="1F1D1A"/>
                <w:sz w:val="18"/>
              </w:rPr>
              <w:t>Se dice de nuevo (Gita 4.3), y siempre que decae el dharma, se restablece, de era en era (Gita 4.7-8)</w:t>
            </w:r>
          </w:p>
        </w:tc>
      </w:tr>
      <w:tr>
        <w:tc>
          <w:tcPr>
            <w:tcW w:type="dxa" w:w="2296"/>
          </w:tcPr>
          <w:p>
            <w:pPr>
              <w:spacing w:after="20" w:line="264" w:lineRule="auto"/>
            </w:pPr>
            <w:r/>
            <w:r>
              <w:rPr>
                <w:rFonts w:ascii="Segoe UI" w:hAnsi="Segoe UI" w:eastAsia="Segoe UI" w:cs="Segoe UI"/>
                <w:color w:val="1F1D1A"/>
                <w:sz w:val="18"/>
              </w:rPr>
              <w:t>El budismo</w:t>
            </w:r>
          </w:p>
        </w:tc>
        <w:tc>
          <w:tcPr>
            <w:tcW w:type="dxa" w:w="2296"/>
          </w:tcPr>
          <w:p>
            <w:pPr>
              <w:spacing w:after="20" w:line="264" w:lineRule="auto"/>
            </w:pPr>
            <w:r/>
            <w:r>
              <w:rPr>
                <w:rFonts w:ascii="Segoe UI" w:hAnsi="Segoe UI" w:eastAsia="Segoe UI" w:cs="Segoe UI"/>
                <w:color w:val="1F1D1A"/>
                <w:sz w:val="18"/>
              </w:rPr>
              <w:t>No hacer el mal, hacer el bien y purificar la mente (Dhammapada 183); lo que se piensa y se hace trae su consecuencia (Dhammapada 1-2)</w:t>
            </w:r>
          </w:p>
        </w:tc>
        <w:tc>
          <w:tcPr>
            <w:tcW w:type="dxa" w:w="2296"/>
          </w:tcPr>
          <w:p>
            <w:pPr>
              <w:spacing w:after="20" w:line="264" w:lineRule="auto"/>
            </w:pPr>
            <w:r/>
            <w:r>
              <w:rPr>
                <w:rFonts w:ascii="Segoe UI" w:hAnsi="Segoe UI" w:eastAsia="Segoe UI" w:cs="Segoe UI"/>
                <w:color w:val="1F1D1A"/>
                <w:sz w:val="18"/>
              </w:rPr>
              <w:t>En lo leído, no se cuenta</w:t>
            </w:r>
          </w:p>
        </w:tc>
        <w:tc>
          <w:tcPr>
            <w:tcW w:type="dxa" w:w="2296"/>
          </w:tcPr>
          <w:p>
            <w:pPr>
              <w:spacing w:after="20" w:line="264" w:lineRule="auto"/>
            </w:pPr>
            <w:r/>
            <w:r>
              <w:rPr>
                <w:rFonts w:ascii="Segoe UI" w:hAnsi="Segoe UI" w:eastAsia="Segoe UI" w:cs="Segoe UI"/>
                <w:color w:val="1F1D1A"/>
                <w:sz w:val="18"/>
              </w:rPr>
              <w:t>El camino que predicó el Buda, con el esfuerzo de cada uno (Dhammapada 274-276)</w:t>
            </w:r>
          </w:p>
        </w:tc>
      </w:tr>
      <w:tr>
        <w:tc>
          <w:tcPr>
            <w:tcW w:type="dxa" w:w="2296"/>
          </w:tcPr>
          <w:p>
            <w:pPr>
              <w:spacing w:after="20" w:line="264" w:lineRule="auto"/>
            </w:pPr>
            <w:r/>
            <w:r>
              <w:rPr>
                <w:rFonts w:ascii="Segoe UI" w:hAnsi="Segoe UI" w:eastAsia="Segoe UI" w:cs="Segoe UI"/>
                <w:color w:val="1F1D1A"/>
                <w:sz w:val="18"/>
              </w:rPr>
              <w:t>China</w:t>
            </w:r>
          </w:p>
        </w:tc>
        <w:tc>
          <w:tcPr>
            <w:tcW w:type="dxa" w:w="2296"/>
          </w:tcPr>
          <w:p>
            <w:pPr>
              <w:spacing w:after="20" w:line="264" w:lineRule="auto"/>
            </w:pPr>
            <w:r/>
            <w:r>
              <w:rPr>
                <w:rFonts w:ascii="Segoe UI" w:hAnsi="Segoe UI" w:eastAsia="Segoe UI" w:cs="Segoe UI"/>
                <w:color w:val="1F1D1A"/>
                <w:sz w:val="18"/>
              </w:rPr>
              <w:t>El Gran Tao; y la benevolencia y la justicia, que son la mente y el camino del hombre (Mencio 6A11)</w:t>
            </w:r>
          </w:p>
        </w:tc>
        <w:tc>
          <w:tcPr>
            <w:tcW w:type="dxa" w:w="2296"/>
          </w:tcPr>
          <w:p>
            <w:pPr>
              <w:spacing w:after="20" w:line="264" w:lineRule="auto"/>
            </w:pPr>
            <w:r/>
            <w:r>
              <w:rPr>
                <w:rFonts w:ascii="Segoe UI" w:hAnsi="Segoe UI" w:eastAsia="Segoe UI" w:cs="Segoe UI"/>
                <w:color w:val="1F1D1A"/>
                <w:sz w:val="18"/>
              </w:rPr>
              <w:t>Cuando se perdió el Tao vinieron, uno tras otro, sus atributos, la benevolencia, la justicia y los ritos, que son el comienzo del desorden (Daodejing 18 y 38)</w:t>
            </w:r>
          </w:p>
        </w:tc>
        <w:tc>
          <w:tcPr>
            <w:tcW w:type="dxa" w:w="2296"/>
          </w:tcPr>
          <w:p>
            <w:pPr>
              <w:spacing w:after="20" w:line="264" w:lineRule="auto"/>
            </w:pPr>
            <w:r/>
            <w:r>
              <w:rPr>
                <w:rFonts w:ascii="Segoe UI" w:hAnsi="Segoe UI" w:eastAsia="Segoe UI" w:cs="Segoe UI"/>
                <w:color w:val="1F1D1A"/>
                <w:sz w:val="18"/>
              </w:rPr>
              <w:t>Buscar la mente perdida (Mencio 6A11) y oír el camino recto, aunque sea al final de la vida (Analectas 4.8)</w:t>
            </w:r>
          </w:p>
        </w:tc>
      </w:tr>
      <w:tr>
        <w:tc>
          <w:tcPr>
            <w:tcW w:type="dxa" w:w="2296"/>
          </w:tcPr>
          <w:p>
            <w:pPr>
              <w:spacing w:after="20" w:line="264" w:lineRule="auto"/>
            </w:pPr>
            <w:r/>
            <w:r>
              <w:rPr>
                <w:rFonts w:ascii="Segoe UI" w:hAnsi="Segoe UI" w:eastAsia="Segoe UI" w:cs="Segoe UI"/>
                <w:color w:val="1F1D1A"/>
                <w:sz w:val="18"/>
              </w:rPr>
              <w:t>Mesopotamia</w:t>
            </w:r>
          </w:p>
        </w:tc>
        <w:tc>
          <w:tcPr>
            <w:tcW w:type="dxa" w:w="2296"/>
          </w:tcPr>
          <w:p>
            <w:pPr>
              <w:spacing w:after="20" w:line="264" w:lineRule="auto"/>
            </w:pPr>
            <w:r/>
            <w:r>
              <w:rPr>
                <w:rFonts w:ascii="Segoe UI" w:hAnsi="Segoe UI" w:eastAsia="Segoe UI" w:cs="Segoe UI"/>
                <w:color w:val="1F1D1A"/>
                <w:sz w:val="18"/>
              </w:rPr>
              <w:t>Las instrucciones del padre al hijo, que se han de cumplir (Instrucciones de Shuruppak)</w:t>
            </w:r>
          </w:p>
        </w:tc>
        <w:tc>
          <w:tcPr>
            <w:tcW w:type="dxa" w:w="2296"/>
          </w:tcPr>
          <w:p>
            <w:pPr>
              <w:spacing w:after="20" w:line="264" w:lineRule="auto"/>
            </w:pPr>
            <w:r/>
            <w:r>
              <w:rPr>
                <w:rFonts w:ascii="Segoe UI" w:hAnsi="Segoe UI" w:eastAsia="Segoe UI" w:cs="Segoe UI"/>
                <w:color w:val="1F1D1A"/>
                <w:sz w:val="18"/>
              </w:rPr>
              <w:t>La planta de la vida, que una serpiente roba a Gilgamesh (Gilgamesh, tablilla XI)</w:t>
            </w:r>
          </w:p>
        </w:tc>
        <w:tc>
          <w:tcPr>
            <w:tcW w:type="dxa" w:w="2296"/>
          </w:tcPr>
          <w:p>
            <w:pPr>
              <w:spacing w:after="20" w:line="264" w:lineRule="auto"/>
            </w:pPr>
            <w:r/>
            <w:r>
              <w:rPr>
                <w:rFonts w:ascii="Segoe UI" w:hAnsi="Segoe UI" w:eastAsia="Segoe UI" w:cs="Segoe UI"/>
                <w:color w:val="1F1D1A"/>
                <w:sz w:val="18"/>
              </w:rPr>
              <w:t>En lo leído, no se nombra</w:t>
            </w:r>
          </w:p>
        </w:tc>
      </w:tr>
      <w:tr>
        <w:tc>
          <w:tcPr>
            <w:tcW w:type="dxa" w:w="2296"/>
          </w:tcPr>
          <w:p>
            <w:pPr>
              <w:spacing w:after="20" w:line="264" w:lineRule="auto"/>
            </w:pPr>
            <w:r/>
            <w:r>
              <w:rPr>
                <w:rFonts w:ascii="Segoe UI" w:hAnsi="Segoe UI" w:eastAsia="Segoe UI" w:cs="Segoe UI"/>
                <w:color w:val="1F1D1A"/>
                <w:sz w:val="18"/>
              </w:rPr>
              <w:t>Egipto</w:t>
            </w:r>
          </w:p>
        </w:tc>
        <w:tc>
          <w:tcPr>
            <w:tcW w:type="dxa" w:w="2296"/>
          </w:tcPr>
          <w:p>
            <w:pPr>
              <w:spacing w:after="20" w:line="264" w:lineRule="auto"/>
            </w:pPr>
            <w:r/>
            <w:r>
              <w:rPr>
                <w:rFonts w:ascii="Segoe UI" w:hAnsi="Segoe UI" w:eastAsia="Segoe UI" w:cs="Segoe UI"/>
                <w:color w:val="1F1D1A"/>
                <w:sz w:val="18"/>
              </w:rPr>
              <w:t>La Instrucción: la verdad y la justicia que el padre repite a sus hijos (Ptahhotep, máximas 5 y 41), y la enseñanza sobre cómo vivir (Amenemope)</w:t>
            </w:r>
          </w:p>
        </w:tc>
        <w:tc>
          <w:tcPr>
            <w:tcW w:type="dxa" w:w="2296"/>
          </w:tcPr>
          <w:p>
            <w:pPr>
              <w:spacing w:after="20" w:line="264" w:lineRule="auto"/>
            </w:pPr>
            <w:r/>
            <w:r>
              <w:rPr>
                <w:rFonts w:ascii="Segoe UI" w:hAnsi="Segoe UI" w:eastAsia="Segoe UI" w:cs="Segoe UI"/>
                <w:color w:val="1F1D1A"/>
                <w:sz w:val="18"/>
              </w:rPr>
              <w:t>Quien pierde el rumbo no halla un camino recto (Ptahhotep, máxima 12)</w:t>
            </w:r>
          </w:p>
        </w:tc>
        <w:tc>
          <w:tcPr>
            <w:tcW w:type="dxa" w:w="2296"/>
          </w:tcPr>
          <w:p>
            <w:pPr>
              <w:spacing w:after="20" w:line="264" w:lineRule="auto"/>
            </w:pPr>
            <w:r/>
            <w:r>
              <w:rPr>
                <w:rFonts w:ascii="Segoe UI" w:hAnsi="Segoe UI" w:eastAsia="Segoe UI" w:cs="Segoe UI"/>
                <w:color w:val="1F1D1A"/>
                <w:sz w:val="18"/>
              </w:rPr>
              <w:t>Dejarse guiar por la enseñanza: los guiados no se extravían (Ptahhotep, máxima 12; Amenemope, cap. 30)</w:t>
            </w:r>
          </w:p>
        </w:tc>
      </w:tr>
      <w:tr>
        <w:tc>
          <w:tcPr>
            <w:tcW w:type="dxa" w:w="2296"/>
          </w:tcPr>
          <w:p>
            <w:pPr>
              <w:spacing w:after="20" w:line="264" w:lineRule="auto"/>
            </w:pPr>
            <w:r/>
            <w:r>
              <w:rPr>
                <w:rFonts w:ascii="Segoe UI" w:hAnsi="Segoe UI" w:eastAsia="Segoe UI" w:cs="Segoe UI"/>
                <w:color w:val="1F1D1A"/>
                <w:sz w:val="18"/>
              </w:rPr>
              <w:t>Grecia</w:t>
            </w:r>
          </w:p>
        </w:tc>
        <w:tc>
          <w:tcPr>
            <w:tcW w:type="dxa" w:w="2296"/>
          </w:tcPr>
          <w:p>
            <w:pPr>
              <w:spacing w:after="20" w:line="264" w:lineRule="auto"/>
            </w:pPr>
            <w:r/>
            <w:r>
              <w:rPr>
                <w:rFonts w:ascii="Segoe UI" w:hAnsi="Segoe UI" w:eastAsia="Segoe UI" w:cs="Segoe UI"/>
                <w:color w:val="1F1D1A"/>
                <w:sz w:val="18"/>
              </w:rPr>
              <w:t>El derecho, dado a los hombres y no a las fieras (Hesíodo, Trabajos y días 276-280), y la reverencia y la justicia, a todos (Platón, Protágoras)</w:t>
            </w:r>
          </w:p>
        </w:tc>
        <w:tc>
          <w:tcPr>
            <w:tcW w:type="dxa" w:w="2296"/>
          </w:tcPr>
          <w:p>
            <w:pPr>
              <w:spacing w:after="20" w:line="264" w:lineRule="auto"/>
            </w:pPr>
            <w:r/>
            <w:r>
              <w:rPr>
                <w:rFonts w:ascii="Segoe UI" w:hAnsi="Segoe UI" w:eastAsia="Segoe UI" w:cs="Segoe UI"/>
                <w:color w:val="1F1D1A"/>
                <w:sz w:val="18"/>
              </w:rPr>
              <w:t>La edad en que la fuerza será el derecho (Trabajos y días 192-200), y el olvido de las instrucciones del Padre (Platón, Político)</w:t>
            </w:r>
          </w:p>
        </w:tc>
        <w:tc>
          <w:tcPr>
            <w:tcW w:type="dxa" w:w="2296"/>
          </w:tcPr>
          <w:p>
            <w:pPr>
              <w:spacing w:after="20" w:line="264" w:lineRule="auto"/>
            </w:pPr>
            <w:r/>
            <w:r>
              <w:rPr>
                <w:rFonts w:ascii="Segoe UI" w:hAnsi="Segoe UI" w:eastAsia="Segoe UI" w:cs="Segoe UI"/>
                <w:color w:val="1F1D1A"/>
                <w:sz w:val="18"/>
              </w:rPr>
              <w:t>El dios vuelve a tomar el timón, y a los hombres se les dan los dones y la enseñanza indispensable (Platón, Político)</w:t>
            </w:r>
          </w:p>
        </w:tc>
      </w:tr>
      <w:tr>
        <w:tc>
          <w:tcPr>
            <w:tcW w:type="dxa" w:w="2296"/>
          </w:tcPr>
          <w:p>
            <w:pPr>
              <w:spacing w:after="20" w:line="264" w:lineRule="auto"/>
            </w:pPr>
            <w:r/>
            <w:r>
              <w:rPr>
                <w:rFonts w:ascii="Segoe UI" w:hAnsi="Segoe UI" w:eastAsia="Segoe UI" w:cs="Segoe UI"/>
                <w:color w:val="1F1D1A"/>
                <w:sz w:val="18"/>
              </w:rPr>
              <w:t>América: el Popol Vuh</w:t>
            </w:r>
          </w:p>
        </w:tc>
        <w:tc>
          <w:tcPr>
            <w:tcW w:type="dxa" w:w="2296"/>
          </w:tcPr>
          <w:p>
            <w:pPr>
              <w:spacing w:after="20" w:line="264" w:lineRule="auto"/>
            </w:pPr>
            <w:r/>
            <w:r>
              <w:rPr>
                <w:rFonts w:ascii="Segoe UI" w:hAnsi="Segoe UI" w:eastAsia="Segoe UI" w:cs="Segoe UI"/>
                <w:color w:val="1F1D1A"/>
                <w:sz w:val="18"/>
              </w:rPr>
              <w:t>Los primeros hombres lo veían y lo sabían todo</w:t>
            </w:r>
          </w:p>
        </w:tc>
        <w:tc>
          <w:tcPr>
            <w:tcW w:type="dxa" w:w="2296"/>
          </w:tcPr>
          <w:p>
            <w:pPr>
              <w:spacing w:after="20" w:line="264" w:lineRule="auto"/>
            </w:pPr>
            <w:r/>
            <w:r>
              <w:rPr>
                <w:rFonts w:ascii="Segoe UI" w:hAnsi="Segoe UI" w:eastAsia="Segoe UI" w:cs="Segoe UI"/>
                <w:color w:val="1F1D1A"/>
                <w:sz w:val="18"/>
              </w:rPr>
              <w:t>Los dioses les empañan los ojos, como un espejo en el que se sopla, y se pierde su sabiduría</w:t>
            </w:r>
          </w:p>
        </w:tc>
        <w:tc>
          <w:tcPr>
            <w:tcW w:type="dxa" w:w="2296"/>
          </w:tcPr>
          <w:p>
            <w:pPr>
              <w:spacing w:after="20" w:line="264" w:lineRule="auto"/>
            </w:pPr>
            <w:r/>
            <w:r>
              <w:rPr>
                <w:rFonts w:ascii="Segoe UI" w:hAnsi="Segoe UI" w:eastAsia="Segoe UI" w:cs="Segoe UI"/>
                <w:color w:val="1F1D1A"/>
                <w:sz w:val="18"/>
              </w:rPr>
              <w:t>En lo leído, no se nombra</w:t>
            </w:r>
          </w:p>
        </w:tc>
      </w:tr>
    </w:tbl>
    <w:p>
      <w:pPr>
        <w:spacing w:after="80"/>
      </w:pPr>
    </w:p>
    <w:p>
      <w:r>
        <w:t>[parlamento de la arqueología (08/21), apartados 4 y 6; el índice del agente reglas_del_juego, 12-oct-2026, comprobado por programa: 188 de 188 frases en su archivo; los pasajes, en F.9]</w:t>
      </w:r>
    </w:p>
    <w:p>
      <w:r>
        <w:rPr>
          <w:b/>
        </w:rPr>
        <w:t>Conclusión, lo que arrojan los datos:</w:t>
      </w:r>
    </w:p>
    <w:p>
      <w:pPr>
        <w:pStyle w:val="ListBullet"/>
      </w:pPr>
      <w:r>
        <w:rPr>
          <w:b/>
        </w:rPr>
        <w:t>Lo que se dio lo cuentan las doce:</w:t>
      </w:r>
      <w:r>
        <w:t xml:space="preserve"> una ley, una enseñanza, una instrucción o una sabiduría.</w:t>
      </w:r>
    </w:p>
    <w:p>
      <w:pPr>
        <w:pStyle w:val="ListBullet"/>
      </w:pPr>
      <w:r>
        <w:rPr>
          <w:b/>
        </w:rPr>
        <w:t>Que se perdió, nueve.</w:t>
      </w:r>
      <w:r>
        <w:t xml:space="preserve"> Seis cuentan que se perdió, se olvidó o se veló: la Biblia hebrea, el islam, la India, China, Grecia y el Popol Vuh. Tres, que se rechazó o que muchos se apartan: Persia (Yima no quiso predicarla), el Nuevo Testamento (la puerta ancha) y Egipto (quien pierde el rumbo). En Mesopotamia lo que se pierde es la planta de la vida, no unas reglas; y en lo leído de la tradición rabínica y del budismo no se cuenta una pérdida.</w:t>
      </w:r>
    </w:p>
    <w:p>
      <w:pPr>
        <w:pStyle w:val="ListBullet"/>
      </w:pPr>
      <w:r>
        <w:rPr>
          <w:b/>
        </w:rPr>
        <w:t>El camino de vuelta lo nombran diez,</w:t>
      </w:r>
      <w:r>
        <w:t xml:space="preserve"> y en nueve lleva a lo que se dio: las sendas antiguas (la Biblia hebrea), los mandamientos (el Nuevo Testamento), la dirección de Dios (el islam), la palabra que hay que poner en práctica (Persia), la enseñanza dicha de nuevo (la India), el camino predicado (el budismo), la mente perdida (China), la instrucción del padre (Egipto) y los dones y la enseñanza dados a los hombres (Grecia). En la tradición rabínica, la vuelta es el arrepentimiento y saber de dónde se viene. No lo nombran, en lo leído, Mesopotamia ni el Popol Vuh.</w:t>
      </w:r>
    </w:p>
    <w:p>
      <w:pPr>
        <w:pStyle w:val="ListBullet"/>
      </w:pPr>
      <w:r>
        <w:rPr>
          <w:b/>
        </w:rPr>
        <w:t>En siete, la vuelta la da cada uno:</w:t>
      </w:r>
      <w:r>
        <w:t xml:space="preserve"> escoger (la Biblia hebrea y la tradición rabínica), entrar (el Nuevo Testamento), seguir (el islam), elegir (Persia), esforzarse (el budismo) y buscar (China).</w:t>
      </w:r>
    </w:p>
    <w:p>
      <w:pPr>
        <w:pStyle w:val="ListBullet"/>
      </w:pPr>
      <w:r>
        <w:rPr>
          <w:b/>
        </w:rPr>
        <w:t>El camino lo anda cada uno, y nadie lo anda por otro:</w:t>
      </w:r>
      <w:r>
        <w:t xml:space="preserve"> quien enseña lo predica, avisa o da ejemplo, pero el trabajo es de cada uno. Lo dicen siete tradiciones con sus palabras: el budismo (Dhammapada 165 y 276), la tradición rabínica (Avot 2:16), el islam (Corán 17:15 y 53:39), la India (Bhagavad Gita 6.5), China (Analectas 15.28; Mencio 6A11), Grecia (Hesíodo, Trabajos y días 293-297; Platón, el mito de Er) y Persia (Yasna 30:2); Egipto, en parte (Ptahhotep, máxima 38); y el Nuevo Testamento pide andarlo: tomar cada uno su cruz cada día y seguirle (Lc 9:23), andar como él (1 Jn 2:6) y llevar cada uno su carga (Gál 6:5). Converge en las tres patas sin contacto documentado: Israel, la India y China (</w:t>
      </w:r>
      <w:r>
        <w:t>F.9</w:t>
      </w:r>
      <w:r>
        <w:t>).</w:t>
      </w:r>
    </w:p>
    <w:p>
      <w:pPr>
        <w:pStyle w:val="ListBullet"/>
      </w:pPr>
      <w:r>
        <w:rPr>
          <w:b/>
        </w:rPr>
        <w:t>La convergencia:</w:t>
      </w:r>
      <w:r>
        <w:t xml:space="preserve"> ocho cuentan los tres tiempos enteros: la Biblia hebrea, el Nuevo Testamento, el islam, Persia, la India, China, Egipto y Grecia. Tres de ellas no tienen contacto documentado entre sí: Israel, la India y China. Con la regla de la obra (</w:t>
      </w:r>
      <w:r>
        <w:t>0.5</w:t>
      </w:r>
      <w:r>
        <w:t>), el patrón se sostiene en esas tres patas; las demás coinciden, pero no cuentan aparte (Límite honesto de la prueba).</w:t>
      </w:r>
    </w:p>
    <w:p>
      <w:r>
        <w:rPr>
          <w:b/>
        </w:rPr>
        <w:t>Lo que no encaja.</w:t>
      </w:r>
      <w:r>
        <w:t xml:space="preserve"> No todas cuentan la pérdida como culpa del hombre: en el Popol Vuh, los dioses empañan los ojos de los primeros hombres porque lo veían todo; en Hesíodo, los dioses esconden a los hombres el sustento de la vida. Y la vuelta no está en todas: Mesopotamia y el Popol Vuh no la nombran, y Hesíodo solo desea haber nacido en otro tiempo (</w:t>
      </w:r>
      <w:r>
        <w:t>F.9</w:t>
      </w:r>
      <w:r>
        <w:t>).</w:t>
      </w:r>
    </w:p>
    <w:p>
      <w:r>
        <w:rPr>
          <w:b/>
        </w:rPr>
        <w:t>La orden de Zeus, tal como la dice el texto.</w:t>
      </w:r>
      <w:r>
        <w:t xml:space="preserve"> Es un mito, que Protágoras elige contar en lugar de argumentar (</w:t>
      </w:r>
      <w:r>
        <w:t>F.9</w:t>
      </w:r>
      <w:r>
        <w:t>). En él, Zeus manda repartir la reverencia y la justicia a todos, y añade una ley: que se dé muerte al que no pueda participar de ellas, como enfermedad de la ciudad. La ley es de Zeus, pero la cumple la ciudad, de hombre a hombre. Y el mismo diálogo dice cómo se aplica: al que le falta, se le enseña y se le castiga hasta que se haga mejor; el castigo mira al futuro y es para disuadir, no para vengarse de lo pasado; y el destierro o la muerte quedan para el que se rebela contra la enseñanza y el castigo, por incurable (Platón, Protágoras 322d, 324a-b y 325a-b).</w:t>
      </w:r>
    </w:p>
    <w:p>
      <w:r>
        <w:rPr>
          <w:b/>
        </w:rPr>
        <w:t>Conclusión, lo que arrojan los datos: el aviso y quién juzga.</w:t>
      </w:r>
      <w:r>
        <w:t xml:space="preserve"> Con dos preguntas más, si hay aviso antes de la consecuencia y quién la ejecuta, se leyeron 71 textos de once tradiciones; la cuenta, tradición por tradición, está en F.9.</w:t>
      </w:r>
    </w:p>
    <w:p>
      <w:pPr>
        <w:pStyle w:val="ListBullet"/>
      </w:pPr>
      <w:r>
        <w:rPr>
          <w:b/>
        </w:rPr>
        <w:t>Antes de la consecuencia va el aviso</w:t>
      </w:r>
      <w:r>
        <w:t xml:space="preserve"> en las siete tradiciones del tronco bíblico y sus vecinos (Israel, el Nuevo Testamento, el islam, Persia, Egipto, Mesopotamia, y Grecia y Roma), en la India y en América: la primera prohibición ya dice lo que pasará (Gn 2:17; </w:t>
      </w:r>
      <w:r>
        <w:t>4.2</w:t>
      </w:r>
      <w:r>
        <w:t xml:space="preserve">); el atalaya avisa de parte de Dios (Ez 3:17-19); el Corán dice que nunca castiga sin haber mandado antes un enviado (Corán 17:15); la Bhagavad Gita nombra las tres puertas de la ruina y manda dejarlas (Gita 16.21; </w:t>
      </w:r>
      <w:r>
        <w:t>4.3</w:t>
      </w:r>
      <w:r>
        <w:t>); y la Gran Ley de la Paz avisa tres veces al jefe que obra mal antes de deponerlo (arts. 19 y 25). En lo leído de China y del norte no se halló. Con la regla de la obra (</w:t>
      </w:r>
      <w:r>
        <w:t>0.5</w:t>
      </w:r>
      <w:r>
        <w:t>), converge en dos patas de tres: Israel y la India.</w:t>
      </w:r>
    </w:p>
    <w:p>
      <w:pPr>
        <w:pStyle w:val="ListBullet"/>
      </w:pPr>
      <w:r>
        <w:rPr>
          <w:b/>
        </w:rPr>
        <w:t>El juicio último no es del hombre,</w:t>
      </w:r>
      <w:r>
        <w:t xml:space="preserve"> y eso converge en las tres patas: los siervos no arrancan la cizaña, porque la siega es de los ángeles al fin del mundo (Mt 13:29-30 y 13:39); cada uno recoge la obra que hace (Bṛhadāraṇyaka Upanishad 4.4.5); y el que mata en lugar del encargado de matar rara vez no se hiere las manos (Daodejing 74). La otra cara, que aquí no se resuelve: «¿O no sabéis que los santos han de juzgar al mundo? Y si el mundo ha de ser juzgado por vosotros, ¿sois indignos de juzgar cosas muy pequeñas?»</w:t>
      </w:r>
      <w:r>
        <w:t xml:space="preserve"> (1 Co 6:2)</w:t>
      </w:r>
      <w:r>
        <w:t>; lo dice la primera carta a los corintios para que sus pleitos no vayan «delante de los injustos»</w:t>
      </w:r>
      <w:r>
        <w:t xml:space="preserve"> (1 Co 6:1)</w:t>
      </w:r>
      <w:r>
        <w:t>.</w:t>
      </w:r>
    </w:p>
    <w:p>
      <w:pPr>
        <w:pStyle w:val="ListBullet"/>
      </w:pPr>
      <w:r>
        <w:rPr>
          <w:b/>
        </w:rPr>
        <w:t>Pero en diez de las once hay también textos donde ejecutan los hombres</w:t>
      </w:r>
      <w:r>
        <w:t xml:space="preserve"> (en lo leído, no en Persia: Dt 17:6-7; Corán 5:33; las Leyes de Manu, 7; Mencio 1B7; Platón, Leyes X; la Gran Ley de la Paz), </w:t>
      </w:r>
      <w:r>
        <w:rPr>
          <w:b/>
        </w:rPr>
        <w:t>y entonces antes van el aviso, la investigación y el límite:</w:t>
      </w:r>
      <w:r>
        <w:t xml:space="preserve"> nadie muere por el dicho de un solo testigo (Dt 17:6); a los testigos se les pregunta si le avisaron (Misná, Sanhedrín 5:1), y el tribunal que ejecuta a uno en siete años se llama destructor (Makkot 1:10); se exceptúa al que se arrepiente antes de caer en manos de los hombres (Corán 5:34); el castigo aplicado sin pensarlo lo destruye todo (Leyes de Manu 7.19); el rey investiga antes de condenar, aunque lo pida todo el pueblo (Mencio 1B7); y la ley proclama antes, y al que yerra por falta de entendimiento lo tiene al menos cinco años en la Casa de la Reforma antes de que una segunda condena pueda costarle la vida (Leyes X). Converge en las tres patas, y es lo que el Arca ya guarda: examinar antes de castigar (</w:t>
      </w:r>
      <w:r>
        <w:t>3.2</w:t>
      </w:r>
      <w:r>
        <w:t>, P7).</w:t>
      </w:r>
    </w:p>
    <w:p>
      <w:r>
        <w:t>[parlamento 08/23, apartados 8 a 10; el encargo de fuentes el_camino_y_el_aviso, lotes A, B y C, 12-oct-2026, comprobado por programa: 456 de 456 frases en su archivo; la cuenta, por programa, sobre la etiqueta que lleva cada texto; los pasajes, en F.9]</w:t>
      </w:r>
    </w:p>
    <w:p>
      <w:r>
        <w:rPr>
          <w:b/>
        </w:rPr>
        <w:t>Conclusión, lo que arrojan los datos: el séptimo sello, tal como lo dice el texto.</w:t>
      </w:r>
      <w:r>
        <w:t xml:space="preserve"> El último libro de la Biblia, el Apocalipsis (la palabra se explica en </w:t>
      </w:r>
      <w:r>
        <w:t>0.2</w:t>
      </w:r>
      <w:r>
        <w:t>), cuenta un libro «escrito de dentro y de fuera, sellado con siete sellos»</w:t>
      </w:r>
      <w:r>
        <w:t xml:space="preserve"> (Ap 5:1)</w:t>
      </w:r>
      <w:r>
        <w:t>. Leído en la Reina-Valera Antigua y en el griego, dice esto; los pasajes, en F.9.</w:t>
      </w:r>
    </w:p>
    <w:p>
      <w:pPr>
        <w:pStyle w:val="ListBullet"/>
      </w:pPr>
      <w:r>
        <w:rPr>
          <w:b/>
        </w:rPr>
        <w:t>Quién abre, y con qué verbo.</w:t>
      </w:r>
      <w:r>
        <w:t xml:space="preserve"> «ninguno podía, ni en el cielo, ni en la tierra, ni debajo de la tierra, abrir el libro»</w:t>
      </w:r>
      <w:r>
        <w:t xml:space="preserve"> (Ap 5:3)</w:t>
      </w:r>
      <w:r>
        <w:t>; lo abre «el león de la tribu de Judá, la raíz de David, que ha vencido»</w:t>
      </w:r>
      <w:r>
        <w:t xml:space="preserve"> (Ap 5:5)</w:t>
      </w:r>
      <w:r>
        <w:t>, y lo que se ve entonces es «un Cordero como inmolado»</w:t>
      </w:r>
      <w:r>
        <w:t xml:space="preserve"> (Ap 5:6)</w:t>
      </w:r>
      <w:r>
        <w:t>. En la Reina-Valera ha vencido «para abrir el libro, y desatar sus siete sellos»; el griego dice «abrir el libro y sus siete sellos», sin «desatar»</w:t>
      </w:r>
      <w:r>
        <w:t xml:space="preserve"> [original: «⸀ἀνοῖξαι τὸ βιβλίον καὶ τὰς ἑπτὰ σφραγῖδας αὐτοῦ», en el griego de la edición SBLGNT; el signo ⸀ marca que ahí hay una variante]</w:t>
      </w:r>
      <w:r>
        <w:t xml:space="preserve"> (Ap 5:5)</w:t>
      </w:r>
      <w:r>
        <w:t>. Al abrir los sellos, el verbo es «abrió»</w:t>
      </w:r>
      <w:r>
        <w:t xml:space="preserve"> [original: «ἤνοιξεν»]</w:t>
      </w:r>
      <w:r>
        <w:t xml:space="preserve"> (Ap 6:1 y 8:1)</w:t>
      </w:r>
      <w:r>
        <w:t>.</w:t>
      </w:r>
    </w:p>
    <w:p>
      <w:pPr>
        <w:pStyle w:val="ListBullet"/>
      </w:pPr>
      <w:r>
        <w:rPr>
          <w:b/>
        </w:rPr>
        <w:t>El séptimo sello es un silencio, no el final.</w:t>
      </w:r>
      <w:r>
        <w:t xml:space="preserve"> «Y CUANDO él abrió el séptimo sello, fué hecho silencio en el cielo casi por media hora»</w:t>
      </w:r>
      <w:r>
        <w:t xml:space="preserve"> (Ap 8:1)</w:t>
      </w:r>
      <w:r>
        <w:t>. Detrás vienen «los siete ángeles que estaban delante de Dios; y les fueron dadas siete trompetas»</w:t>
      </w:r>
      <w:r>
        <w:t xml:space="preserve"> (Ap 8:2)</w:t>
      </w:r>
      <w:r>
        <w:t>, y con la séptima llega «el tiempo de los muertos, para que sean juzgados»</w:t>
      </w:r>
      <w:r>
        <w:t xml:space="preserve"> (Ap 11:18)</w:t>
      </w:r>
      <w:r>
        <w:t>. Abre la serie siguiente.</w:t>
      </w:r>
    </w:p>
    <w:p>
      <w:pPr>
        <w:pStyle w:val="ListBullet"/>
      </w:pPr>
      <w:r>
        <w:rPr>
          <w:b/>
        </w:rPr>
        <w:t>El juicio es de Dios y del Cordero, y a cada uno según sus obras.</w:t>
      </w:r>
      <w:r>
        <w:t xml:space="preserve"> Las almas que piden justicia se la piden a Dios: «¿Hasta cuándo, Señor, santo y verdadero, no juzgas y vengas nuestra sangre de los que moran en la tierra?»</w:t>
      </w:r>
      <w:r>
        <w:t xml:space="preserve"> (Ap 6:10)</w:t>
      </w:r>
      <w:r>
        <w:t>; los que se esconden piden que se los esconda «de la cara de aquél que está sentado sobre el trono, y de la ira del Cordero»</w:t>
      </w:r>
      <w:r>
        <w:t xml:space="preserve"> (Ap 6:16)</w:t>
      </w:r>
      <w:r>
        <w:t>; y de los muertos, «fué hecho juicio de cada uno según sus obras»</w:t>
      </w:r>
      <w:r>
        <w:t xml:space="preserve"> (Ap 20:13; el 20:12, arriba)</w:t>
      </w:r>
      <w:r>
        <w:t>. En la serie de los sellos y las trompetas no juzga ningún hombre. La otra cara: el mismo libro dice también «Y vi tronos, y se sentaron sobre ellos, y les fué dado juicio»</w:t>
      </w:r>
      <w:r>
        <w:t xml:space="preserve"> (Ap 20:4)</w:t>
      </w:r>
      <w:r>
        <w:t>. Converge con lo de arriba: la siega es de los ángeles (Mt 13:39).</w:t>
      </w:r>
    </w:p>
    <w:p>
      <w:pPr>
        <w:pStyle w:val="ListBullet"/>
      </w:pPr>
      <w:r>
        <w:rPr>
          <w:b/>
        </w:rPr>
        <w:t>El cuándo, en sus dos caras.</w:t>
      </w:r>
      <w:r>
        <w:t xml:space="preserve"> «el tiempo está cerca»</w:t>
      </w:r>
      <w:r>
        <w:t xml:space="preserve"> (Ap 1:3; y 22:10)</w:t>
      </w:r>
      <w:r>
        <w:t>; y, en el Evangelio, «del día y hora nadie sabe, ni aun los ángeles de los cielos, sino mi Padre solo»</w:t>
      </w:r>
      <w:r>
        <w:t xml:space="preserve"> (Mt 24:36)</w:t>
      </w:r>
      <w:r>
        <w:t>. De no saber la hora el texto no saca una fecha, sino velar: «Velad pues, porque no sabéis á qué hora ha de venir vuestro Señor»</w:t>
      </w:r>
      <w:r>
        <w:t xml:space="preserve"> (Mt 24:42)</w:t>
      </w:r>
      <w:r>
        <w:t>.</w:t>
      </w:r>
    </w:p>
    <w:p>
      <w:r>
        <w:t>[orden firme de 08.26 con las palabras de Kiko, chat de 08.26, 12-oct-2026, 17:0x; el encargo de fuentes el_septimo_sello, 12-oct-2026, comprobado por programa: 119 de 119 frases en su archivo; los pasajes, en F.9]</w:t>
      </w:r>
    </w:p>
    <w:p>
      <w:r>
        <w:rPr>
          <w:b/>
        </w:rPr>
        <w:t>Lectura del autor: el cribado, con la pesa.</w:t>
      </w:r>
      <w:r>
        <w:t xml:space="preserve"> Qué de todo esto es la ley de Dios, y qué no, lo juzga el autor, y por eso va aquí y no como dato. Se pesa con la misma pesa de toda la obra (</w:t>
      </w:r>
      <w:r>
        <w:t>0.5</w:t>
      </w:r>
      <w:r>
        <w:t>): primero, ¿roca o arena?, y cada texto está leído en su original o en una traducción reconocida (</w:t>
      </w:r>
      <w:r>
        <w:t>F.9</w:t>
      </w:r>
      <w:r>
        <w:t>); después, por sus frutos, ¿sirve más allá de sí, se sirve, o no cuida ni cumple? Así quedan tres montones:</w:t>
      </w:r>
    </w:p>
    <w:p>
      <w:pPr>
        <w:pStyle w:val="ListBullet"/>
      </w:pPr>
      <w:r>
        <w:rPr>
          <w:b/>
        </w:rPr>
        <w:t>Lo que converge y sirve, candidato a lo recibido:</w:t>
      </w:r>
      <w:r>
        <w:t xml:space="preserve"> que las reglas no las inventa quien manda, sino que se reciben y se transmiten de padres a hijos (Dt 30:19; Ptahhotep; Shuruppak; Avot 1:1); que lo que mandan es hacer lo justo y lo verdadero (Mi 6:8; Ptahhotep; Mencio; Hesíodo; Platón); y que la vuelta está en manos de cada uno. Es lo mismo que guarda el Arca (</w:t>
      </w:r>
      <w:r>
        <w:t>3.2</w:t>
      </w:r>
      <w:r>
        <w:t>), con el mismo hilo: servir (</w:t>
      </w:r>
      <w:r>
        <w:t>3.6</w:t>
      </w:r>
      <w:r>
        <w:t>).</w:t>
      </w:r>
    </w:p>
    <w:p>
      <w:pPr>
        <w:pStyle w:val="ListBullet"/>
      </w:pPr>
      <w:r>
        <w:rPr>
          <w:b/>
        </w:rPr>
        <w:t>Lo propio de cada tradición, que se nombra y no se tacha:</w:t>
      </w:r>
      <w:r>
        <w:t xml:space="preserve"> quién trae la vuelta y cómo se llama lo recibido. Quién la trae: en el Nuevo Testamento, Jesús, que se llama a sí mismo el camino y pide que cada uno lo siga; el mismo libro dice también que nadie viene al Padre sino por él. En la Gita, el que nace de era en era; en el Corán, la dirección de Dios; en Platón, el dios que vuelve al timón. Cómo se llama lo recibido: la Torá, el yoga, el Tao, la Religión de Ahura. Es la fe de cada una, y la obra no toma partido entre ellas; lo que tienen en común, que el camino lo anda cada uno, es dato y está arriba.</w:t>
      </w:r>
    </w:p>
    <w:p>
      <w:pPr>
        <w:pStyle w:val="ListBullet"/>
      </w:pPr>
      <w:r>
        <w:rPr>
          <w:b/>
        </w:rPr>
        <w:t>Lo que se nombra con su diferencia: la orden de Zeus.</w:t>
      </w:r>
      <w:r>
        <w:t xml:space="preserve"> No se aparta ni se fuerza. El texto manda a la ciudad dar muerte al que no pueda participar de la reverencia y la justicia, pero después de la enseñanza y del castigo que disuade (arriba); y lo que converge con él lleva su diferencia: el juicio último no es del hombre y, cuando el hombre ejecuta, antes van el aviso, la investigación y el límite. Lo que el autor lee en ella va aparte, como aviso a navegantes.</w:t>
      </w:r>
    </w:p>
    <w:p>
      <w:r>
        <w:t>Y la pesa vale para quien pesa (</w:t>
      </w:r>
      <w:r>
        <w:t>2.5</w:t>
      </w:r>
      <w:r>
        <w:t>): lo que es dato es la cuenta; lo demás, lectura.</w:t>
      </w:r>
    </w:p>
    <w:p>
      <w:r>
        <w:rPr>
          <w:b/>
        </w:rPr>
        <w:t>Donde la fuente dice otra cosa.</w:t>
      </w:r>
      <w:r>
        <w:t xml:space="preserve"> En varios textos se esperaba una cosa y la fuente dice otra: Ezequiel no nombra el árbol de la vida, el traductor de Ptahhotep no escribe Maat, el Vendidad no habla de elegir, y el griego del Protágoras dice </w:t>
      </w:r>
      <w:r>
        <w:rPr>
          <w:i/>
        </w:rPr>
        <w:t>el que no pueda</w:t>
      </w:r>
      <w:r>
        <w:t xml:space="preserve"> participar donde la traducción de Jowett dice </w:t>
      </w:r>
      <w:r>
        <w:rPr>
          <w:i/>
        </w:rPr>
        <w:t>el que no tenga parte</w:t>
      </w:r>
      <w:r>
        <w:t>, y la Reina-Valera dice «desatar» los siete sellos donde el griego del Apocalipsis dice solo «abrir» (Ap 5:5; arriba). Se escribe lo que dice la fuente y se anota la diferencia, tradición por tradición, en F.9.</w:t>
      </w:r>
    </w:p>
    <w:p>
      <w:r>
        <w:t>[parlamento de la arqueología (08/21), apartado 4.4, con la pesa calibrada del parlamento de la balanza (08/22), 11.4; los montones segundo y tercero, con las decisiones de Kiko del parlamento 08/23, apartado 10; lectura del autor, sin dato nuevo]</w:t>
      </w:r>
    </w:p>
    <w:p>
      <w:r>
        <w:rPr>
          <w:b/>
        </w:rPr>
        <w:t>Conclusión, lo que arrojan los datos: todo se ve y, en la mayoría, queda escrito.</w:t>
      </w:r>
      <w:r>
        <w:t xml:space="preserve"> Con otra pregunta, si todo se ve y si todo queda escrito, se leyeron trece tradiciones: las doce de arriba y el norte. Los pasajes, en F.9.</w:t>
      </w:r>
    </w:p>
    <w:p>
      <w:pPr>
        <w:pStyle w:val="ListBullet"/>
      </w:pPr>
      <w:r>
        <w:rPr>
          <w:b/>
        </w:rPr>
        <w:t>Todo se ve, en diez de las trece,</w:t>
      </w:r>
      <w:r>
        <w:t xml:space="preserve"> también lo que se hace a escondidas. Dios conoce el sentarse y el levantarse del hombre y su palabra antes de que la diga, y las tinieblas no le encubren nada (Sal 139:1-12); sus ojos están en todo lugar, mirando a los malos y a los buenos (Pr 15:3). Varuna está como tercero donde dos cuchichean y ha contado los parpadeos de los hombres (Atharva Veda 4.16), y sus espías recorren con la vista las dos mitades del mundo (Rig Veda 7.87.3). El Cielo ve como ve el pueblo (Shujing, la Gran Declaración, que ya cita Mencio, 5A5), y su red, de mallas anchas, no deja escapar nada (Daodejing 73). Lo dicen también el Nuevo Testamento, la tradición rabínica, el islam, Persia, Egipto y Grecia, y el Popol Vuh al revés: lo ven todo los dioses, que empañan los ojos de los primeros hombres para que solo vean lo cercano. Converge en las tres patas sin contacto documentado: Israel, la India y China. En el norte, en parte (los cuervos de Odín); en lo leído de Mesopotamia no se halló; y en el budismo nadie mira: la consecuencia sigue sola a la obra.</w:t>
      </w:r>
    </w:p>
    <w:p>
      <w:pPr>
        <w:pStyle w:val="ListBullet"/>
      </w:pPr>
      <w:r>
        <w:rPr>
          <w:b/>
        </w:rPr>
        <w:t>Queda escrito, en ocho:</w:t>
      </w:r>
      <w:r>
        <w:t xml:space="preserve"> en el libro de memoria (Mal 3:16) y en los libros que se abren en el juicio (Dn 7:10); en el libro donde se escriben todas las obras (Avot 2:1); en los libros por los que se juzga a los muertos según sus obras (Ap 20:12); por unos escribas nobles que saben lo que hace cada uno, en una Escritura que no deja nada sin contar, ni grande ni pequeño (Corán 82:10-12 y 18:49); por Thot, que con Maat lleva el registro (Papiro de Ani); en los registros según los cuales se da a los justos lo que les corresponde (Yasna 31:14, en la traducción de avesta.org); por los espíritus que anotan las culpas de los hombres (Ganying Pian); y por Hades, que lo observa todo y lo inscribe en su mente (Esquilo, Euménides 273-275). Pero no converge en las tres patas, solo en una, Israel: en la India y en el budismo no hay libro ni escriba, porque la cuenta la lleva la propia obra (Bṛhadāraṇyaka Upanishad 4.4.5; Dhammapada 127); y el texto chino es un tratado taoísta que su traductor sitúa en el siglo XI, y él mismo dice que la llegada del sistema indio a China fue lo que más influyó en el taoísmo (Legge). En lo leído de Mesopotamia, del norte y del Popol Vuh no se dice.</w:t>
      </w:r>
    </w:p>
    <w:p>
      <w:pPr>
        <w:pStyle w:val="ListBullet"/>
      </w:pPr>
      <w:r>
        <w:rPr>
          <w:b/>
        </w:rPr>
        <w:t>Para qué:</w:t>
      </w:r>
      <w:r>
        <w:t xml:space="preserve"> casi siempre, para el juicio; a veces, para el cuidado o para la memoria (Sal 56:8; Mal 3:16). Y la frase de que hasta los cabellos están contados (Mt 10:30; Lc 12:7) va entre dos llamadas a no temer, junto a los pajarillos, de los que ni uno cae a tierra sin el Padre: habla de su cuidado hasta lo más pequeño, no de un libro de las obras.</w:t>
      </w:r>
    </w:p>
    <w:p>
      <w:pPr>
        <w:pStyle w:val="ListBullet"/>
      </w:pPr>
      <w:r>
        <w:rPr>
          <w:b/>
        </w:rPr>
        <w:t>En contra o con matiz:</w:t>
      </w:r>
      <w:r>
        <w:t xml:space="preserve"> Job se queja de que Dios lo mire a todas horas (Job 7:17-20); el Eclesiastés dice que de los muertos se olvida hasta la memoria (Ecl 9:5); para Epicuro, el ser bienaventurado no conoce la ira ni el favor (Diógenes Laercio X, 139); y el Cielo y la Tierra del Daodejing no obran por benevolencia (Daodejing 5).</w:t>
      </w:r>
    </w:p>
    <w:p>
      <w:r>
        <w:t>[fila 569 de 08/01: Kiko, chat de 08.24, 12-oct-2026; el encargo de fuentes el_registro_de_todo, 12-oct-2026, comprobado por programa: 209 de 209 frases en su archivo; la fecha del Ganying Pian, de la introducción de Legge (Sacred Books of the East, 39, 1891); los pasajes, en F.9]</w:t>
      </w:r>
    </w:p>
    <w:p>
      <w:r>
        <w:rPr>
          <w:b/>
        </w:rPr>
        <w:t>Conclusión, lo que arrojan los datos: el ungido, tal como lo dice el texto.</w:t>
      </w:r>
      <w:r>
        <w:t xml:space="preserve"> La palabra «Cristo» sí está en los textos, y dice esto; los pasajes, en F.9.</w:t>
      </w:r>
    </w:p>
    <w:p>
      <w:pPr>
        <w:pStyle w:val="ListBullet"/>
      </w:pPr>
      <w:r>
        <w:rPr>
          <w:b/>
        </w:rPr>
        <w:t>«Cristo» es «ungido»: un título, no un apellido.</w:t>
      </w:r>
      <w:r>
        <w:t xml:space="preserve"> El propio Nuevo Testamento lo traduce: «Hemos hallado al Mesías (que declarado es, el Cristo)»</w:t>
      </w:r>
      <w:r>
        <w:t xml:space="preserve"> (Jn 1:41)</w:t>
      </w:r>
      <w:r>
        <w:t>; de Jesús dice que Dios lo «ha hecho Señor y Cristo»</w:t>
      </w:r>
      <w:r>
        <w:t xml:space="preserve"> (Hch 2:36)</w:t>
      </w:r>
      <w:r>
        <w:t xml:space="preserve"> y que «le ungió Dios de Espíritu Santo y de potencia»</w:t>
      </w:r>
      <w:r>
        <w:t xml:space="preserve"> (Hch 10:38)</w:t>
      </w:r>
      <w:r>
        <w:t>. En la Biblia hebrea, «ungido» se dice del sacerdote (Lv 4:3), del rey, «el ungido de Jehová»</w:t>
      </w:r>
      <w:r>
        <w:t xml:space="preserve"> (1 S 24:7)</w:t>
      </w:r>
      <w:r>
        <w:t>, y hasta de Ciro, rey de Persia: «á su ungido, á Ciro»</w:t>
      </w:r>
      <w:r>
        <w:t xml:space="preserve"> (Is 45:1)</w:t>
      </w:r>
      <w:r>
        <w:t>, «aunque no me conociste»</w:t>
      </w:r>
      <w:r>
        <w:t xml:space="preserve"> (Is 45:4)</w:t>
      </w:r>
      <w:r>
        <w:t>.</w:t>
      </w:r>
    </w:p>
    <w:p>
      <w:pPr>
        <w:pStyle w:val="ListBullet"/>
      </w:pPr>
      <w:r>
        <w:rPr>
          <w:b/>
        </w:rPr>
        <w:t>Ungir es untar con aceite para un oficio.</w:t>
      </w:r>
      <w:r>
        <w:t xml:space="preserve"> Con el mismo verbo hebreo se pinta una casa (Jer 22:14) y se unta un escudo (Is 21:5). Se unge al sacerdote, «Ungirás también á Aarón y á sus hijos, y los consagrarás para que sean mis sacerdotes»</w:t>
      </w:r>
      <w:r>
        <w:t xml:space="preserve"> (Ex 30:30)</w:t>
      </w:r>
      <w:r>
        <w:t>, al rey (1 S 10:1) y, por mandato, al profeta (1 R 19:16).</w:t>
      </w:r>
    </w:p>
    <w:p>
      <w:pPr>
        <w:pStyle w:val="ListBullet"/>
      </w:pPr>
      <w:r>
        <w:rPr>
          <w:b/>
        </w:rPr>
        <w:t>El Espíritu lo muda.</w:t>
      </w:r>
      <w:r>
        <w:t xml:space="preserve"> A Saúl, al ungirlo: «serás mudado en otro hombre»</w:t>
      </w:r>
      <w:r>
        <w:t xml:space="preserve"> (1 S 10:6)</w:t>
      </w:r>
      <w:r>
        <w:t>; a David, «desde aquel día en adelante el espíritu de Jehová tomó á David»</w:t>
      </w:r>
      <w:r>
        <w:t xml:space="preserve"> (1 S 16:13)</w:t>
      </w:r>
      <w:r>
        <w:t>. Y Isaías une unción, Espíritu y tarea: «EL espíritu del Señor Jehová es sobre mí, porque me ungió Jehová»</w:t>
      </w:r>
      <w:r>
        <w:t xml:space="preserve"> (Is 61:1)</w:t>
      </w:r>
      <w:r>
        <w:t>, que Jesús lee de sí (Lc 4:21).</w:t>
      </w:r>
    </w:p>
    <w:p>
      <w:pPr>
        <w:pStyle w:val="ListBullet"/>
      </w:pPr>
      <w:r>
        <w:rPr>
          <w:b/>
        </w:rPr>
        <w:t>De unos pocos, y prometido a todos.</w:t>
      </w:r>
      <w:r>
        <w:t xml:space="preserve"> En la Biblia hebrea se unge a unos pocos, por su oficio, con el deseo de Moisés, «ojalá que todo el pueblo de Jehová fuesen profetas»</w:t>
      </w:r>
      <w:r>
        <w:t xml:space="preserve"> (Nm 11:29)</w:t>
      </w:r>
      <w:r>
        <w:t>, y la promesa, «derramaré mi Espíritu sobre toda carne»</w:t>
      </w:r>
      <w:r>
        <w:t xml:space="preserve"> (Jl 2:28)</w:t>
      </w:r>
      <w:r>
        <w:t>, que Pedro cita (Hch 2:17). En el Nuevo Testamento, de todos los que creen: «la unción que vosotros habéis recibido de él, mora en vosotros»</w:t>
      </w:r>
      <w:r>
        <w:t xml:space="preserve"> (1 Jn 2:27)</w:t>
      </w:r>
      <w:r>
        <w:t>.</w:t>
      </w:r>
    </w:p>
    <w:p>
      <w:pPr>
        <w:pStyle w:val="ListBullet"/>
      </w:pPr>
      <w:r>
        <w:rPr>
          <w:b/>
        </w:rPr>
        <w:t>Converge en las tres patas, con límites.</w:t>
      </w:r>
      <w:r>
        <w:t xml:space="preserve"> En las tres tradiciones sin contacto documentado alguien recibe o alcanza algo de lo alto: en Israel, por unción y Espíritu; en la India, por un camino propio y sin unción (el de mente firme, Bhagavad Gita 2.55 y 2.72); en China, por la virtud (el Mandato del Cielo, en el Shujing; el sabio, de nuestra misma especie, Mencio 6A7). Israel lo dice como algo que Dios da; la India y China, como algo que se alcanza. Y las tres le ponen límite: «se levantarán falsos Cristos, y falsos profetas»</w:t>
      </w:r>
      <w:r>
        <w:t xml:space="preserve"> (Mt 24:24)</w:t>
      </w:r>
      <w:r>
        <w:t>, y la prueba del que habla en nombre de Dios es que se cumpla (Dt 18:22); el Cielo ayuda solo al virtuoso (Shujing); y el sabio es difícil de hallar (Bhagavad Gita 7.19).</w:t>
      </w:r>
    </w:p>
    <w:p>
      <w:r>
        <w:t>[orden firme de 08.26 con las palabras de Kiko, chat de 08.26, 12-oct-2026, 17:0x; el encargo de fuentes el_camino_y_el_aviso, lotes D y E, 12-oct-2026, verificados por programa; los pasajes, en F.9]</w:t>
      </w:r>
    </w:p>
    <w:p>
      <w:r>
        <w:rPr>
          <w:b/>
        </w:rPr>
        <w:t>Lectura del autor: aviso a navegantes.</w:t>
      </w:r>
      <w:r>
        <w:t xml:space="preserve"> El autor lee la orden de Zeus como un aviso a navegantes: no habla de un hombre frente a otro, sino que transmite las consecuencias del día del juicio; y, como con el hijo que se porta mal, antes de la corrección van varios avisos. Es lectura y no dato, porque el texto de Platón manda a la ciudad ejecutar (arriba); y al lado va lo que la obra pide a todos: nadie se toma la justicia por su mano (el </w:t>
      </w:r>
      <w:r>
        <w:t>capítulo 9</w:t>
      </w:r>
      <w:r>
        <w:t xml:space="preserve">, en su límite honesto; </w:t>
      </w:r>
      <w:r>
        <w:t>10.3</w:t>
      </w:r>
      <w:r>
        <w:t>). El camino, para el autor, es el del poeta: «caminante, no hay camino, / se hace camino al andar»</w:t>
      </w:r>
      <w:r>
        <w:t xml:space="preserve"> (Antonio Machado, Poesías completas, Madrid, Publicaciones de la Residencia de Estudiantes, 1917, CXXXVI, «Proverbios y cantares», XXVIII)</w:t>
      </w:r>
      <w:r>
        <w:t>. Y lo dice con una imagen suya: sigue al conejo blanco por las baldosas amarillas. Es el aviso para los navegantes en el fluir de la vida. Lo que el autor llama «energía crística» no está en los textos con ese nombre (lo más cercano es la teosofía de 1887; lo que sí dice el texto: «Dios es el que en vosotros obra»</w:t>
      </w:r>
      <w:r>
        <w:t xml:space="preserve"> (Flp 2:13)</w:t>
      </w:r>
      <w:r>
        <w:t xml:space="preserve">, </w:t>
      </w:r>
      <w:r>
        <w:t>F.9</w:t>
      </w:r>
      <w:r>
        <w:t xml:space="preserve">): es su palabra para el estado del ungido, «tocado por la mano de Dios», que él lee como estar alineado en un estado de equilibrio en virtud (el centro de la balanza, </w:t>
      </w:r>
      <w:r>
        <w:t>0.5</w:t>
      </w:r>
      <w:r>
        <w:t>). Ahora que conoces las verdaderas reglas del juego, ¿qué vas a hacer cuando nadie te mira? ¿Realmente estás seguro? Con toda la documentación recopilada, ¿crees ya que existe un ser superior? ¿Alguna vez has dejado de creer que existe Dios? ¿Cómo es posible que tantas tradiciones converjan? Algo de verdad tiene que haber: cuando el río suena, agua lleva. Ahora que todo ha sido desvelado, las reglas del juego ya están en manos de todos. ¿Qué vamos a hacer con todo esto?</w:t>
      </w:r>
    </w:p>
    <w:p>
      <w:r>
        <w:t>[parlamento 08/23, apartado 10: las palabras de Kiko del 12-oct-2026; lectura del autor, sin dato nuevo]</w:t>
      </w:r>
    </w:p>
    <w:p>
      <w:pPr>
        <w:pStyle w:val="Heading2"/>
      </w:pPr>
      <w:r>
        <w:t>Límite honesto de la prueba</w:t>
      </w:r>
    </w:p>
    <w:p>
      <w:pPr>
        <w:pStyle w:val="ListBullet"/>
      </w:pPr>
      <w:r>
        <w:rPr>
          <w:b/>
        </w:rPr>
        <w:t>La convergencia no es unanimidad.</w:t>
      </w:r>
      <w:r>
        <w:t xml:space="preserve"> Cada principio tiene su pata coja, a veces dentro de la misma tradición (la usura con el extranjero en Dt 23:20; la obediencia al mal gobernante en algunos hadices). Se dicen todas.</w:t>
      </w:r>
    </w:p>
    <w:p>
      <w:pPr>
        <w:pStyle w:val="ListBullet"/>
      </w:pPr>
      <w:r>
        <w:rPr>
          <w:b/>
        </w:rPr>
        <w:t>Las fuentes no son todas «puras».</w:t>
      </w:r>
      <w:r>
        <w:t xml:space="preserve"> Muchas de las de África, América y Oceanía las escribieron autores formados en el cristianismo u observadores europeos, y Garcilaso idealiza a los incas. Valen como constancia de lo que esas tradiciones contaban de sí mismas. </w:t>
      </w:r>
      <w:r>
        <w:t>[archivo del Arca, aviso del bloque de África, América y Oceanía]</w:t>
      </w:r>
    </w:p>
    <w:p>
      <w:pPr>
        <w:pStyle w:val="ListBullet"/>
      </w:pPr>
      <w:r>
        <w:rPr>
          <w:b/>
        </w:rPr>
        <w:t>No todas las patas cuentan como independientes, y algunas fechas se discuten.</w:t>
      </w:r>
      <w:r>
        <w:t xml:space="preserve"> Un texto que repite a otro, que es de la misma obra o que se parece a un código vecino se dice, pero no cuenta aparte: Etiopía, Nicea y España parten de la Biblia en la usura (</w:t>
      </w:r>
      <w:r>
        <w:t>3.3</w:t>
      </w:r>
      <w:r>
        <w:t xml:space="preserve">); 1 Samuel y 1 Reyes son una sola narración (P2); el Código de la Alianza trata el mismo caso que Hammurabi (P5). Y varias fechas no están cerradas: las Analectas 20.1 están en un libro que una tesis tradicional tiene por tardío (P4), y no se puede probar que ningún texto chino sobre pesas y medidas sea más antiguo que él, porque el Canon de Shun y el Yueling tampoco tienen fecha cerrada; las máximas de Ptahhotep pudieron componerse en el Reino Medio (P3); y la fecha de la Gran Ley de la Paz se discute, desde 1142 hasta las últimas décadas del siglo XVI, y su texto escrito es reciente: la versión que se cita es de 1916 (P1). Sirven para el siglo y la región, no para un año exacto. </w:t>
      </w:r>
      <w:r>
        <w:t>[cierre de los avisos, 9-oct; Parker 1916, Legge, Britannica, The Canadian Encyclopedia y Mercado, leídos]</w:t>
      </w:r>
    </w:p>
    <w:p>
      <w:pPr>
        <w:pStyle w:val="ListBullet"/>
      </w:pPr>
      <w:r>
        <w:rPr>
          <w:b/>
        </w:rPr>
        <w:t>Los hadices</w:t>
      </w:r>
      <w:r>
        <w:t xml:space="preserve"> se leyeron en una copia de datos de la colección, no en su edición impresa: van como fuente secundaria hasta cotejarlos.</w:t>
      </w:r>
    </w:p>
    <w:p>
      <w:pPr>
        <w:pStyle w:val="ListBullet"/>
      </w:pPr>
      <w:r>
        <w:rPr>
          <w:b/>
        </w:rPr>
        <w:t>Las sociedades grandes necesitan ley escrita,</w:t>
      </w:r>
      <w:r>
        <w:t xml:space="preserve"> y la obra no propone abolirla: pide respetar el orden de las fuentes (</w:t>
      </w:r>
      <w:r>
        <w:t>1.7</w:t>
      </w:r>
      <w:r>
        <w:t xml:space="preserve">). Y no todos los órdenes de costumbre eran igualitarios: el derecho </w:t>
      </w:r>
      <w:r>
        <w:rPr>
          <w:i/>
        </w:rPr>
        <w:t>brehon</w:t>
      </w:r>
      <w:r>
        <w:t xml:space="preserve"> graduaba la compensación según el rango de la víctima. </w:t>
      </w:r>
      <w:r>
        <w:t>[07.00-24.1 y 24.2]</w:t>
      </w:r>
    </w:p>
    <w:p>
      <w:pPr>
        <w:pStyle w:val="ListBullet"/>
      </w:pPr>
      <w:r>
        <w:rPr>
          <w:b/>
        </w:rPr>
        <w:t>La Ley de la usura de 1908 es para los préstamos,</w:t>
      </w:r>
      <w:r>
        <w:t xml:space="preserve"> no para los impuestos: el impuesto no es un préstamo, y presentarla ante la Agencia Tributaria sería un error. Su valor es de coherencia. </w:t>
      </w:r>
      <w:r>
        <w:t>[07.00-17.3, 26.1 y 26.2]</w:t>
      </w:r>
    </w:p>
    <w:p>
      <w:pPr>
        <w:pStyle w:val="ListBullet"/>
      </w:pPr>
      <w:r>
        <w:rPr>
          <w:b/>
        </w:rPr>
        <w:t>Hoy las leyes se publican gratis en el BOE, en español.</w:t>
      </w:r>
      <w:r>
        <w:t xml:space="preserve"> El latín ya no es la barrera; si lo es el volumen, se examina en el </w:t>
      </w:r>
      <w:r>
        <w:t>cargo 8</w:t>
      </w:r>
      <w:r>
        <w:t xml:space="preserve">. </w:t>
      </w:r>
      <w:r>
        <w:t>[07.00-28.1 y 28.2]</w:t>
      </w:r>
    </w:p>
    <w:p>
      <w:pPr>
        <w:pStyle w:val="ListBullet"/>
      </w:pPr>
      <w:r>
        <w:rPr>
          <w:b/>
        </w:rPr>
        <w:t>Fuentes secundarias, marcadas en el texto:</w:t>
      </w:r>
      <w:r>
        <w:t xml:space="preserve"> la treintena de cancelaciones de deudas, las tablillas de cuentas, las fechas de Qin y los avisos de fecha y de dependencia entre textos de </w:t>
      </w:r>
      <w:r>
        <w:t>3.2</w:t>
      </w:r>
      <w:r>
        <w:t xml:space="preserve"> y </w:t>
      </w:r>
      <w:r>
        <w:t>3.3</w:t>
      </w:r>
      <w:r>
        <w:t>. Los que llevan la nota «referencia hallada en Wikipedia, sin leer en su fuente» no están leídos en su fuente: Wikipedia no vale como fuente, solo ayudó a encontrar la referencia.</w:t>
      </w:r>
    </w:p>
    <w:p>
      <w:pPr>
        <w:pStyle w:val="ListBullet"/>
      </w:pPr>
      <w:r>
        <w:rPr>
          <w:b/>
        </w:rPr>
        <w:t xml:space="preserve">La arqueología de </w:t>
      </w:r>
      <w:r>
        <w:rPr>
          <w:b/>
        </w:rPr>
        <w:t>3.7</w:t>
      </w:r>
      <w:r>
        <w:rPr>
          <w:b/>
        </w:rPr>
        <w:t xml:space="preserve"> se sostiene en tres patas independientes, no en doce.</w:t>
      </w:r>
      <w:r>
        <w:t xml:space="preserve"> La Biblia hebrea, el Nuevo Testamento, la tradición rabínica y el islam son de un mismo tronco; Persia, Mesopotamia, Egipto y Grecia tuvieron contacto con Israel; y el Popol Vuh se escribió hacia 1554-1558, después de la llegada de los españoles (fecha de nivel C, </w:t>
      </w:r>
      <w:r>
        <w:t>2.3</w:t>
      </w:r>
      <w:r>
        <w:t xml:space="preserve">). De la Enseñanza para Merikare solo se leyó el resumen de Budge; Génesis Rabbah 21 va en una versión inglesa sin traductor nombrado (fuente secundaria); Platón se leyó en la traducción de Jowett, que no trae la numeración de Stephanus (el Protágoras, también en el griego de Burnet, que sí la trae); y los versos de la Bhagavad Gita se numeran por el sánscrito, porque la traducción de Arnold no los numera. La cuenta del aviso y de quién ejecuta va sobre la etiqueta que se puso a cada texto al leerlo: es la lectura de quien lo leyó, y cualquiera puede repetirla con los pasajes de F.9. </w:t>
      </w:r>
      <w:r>
        <w:t>[índice del agente reglas_del_juego, «Incidencias respecto a lo esperado»; encargo el_camino_y_el_aviso, 12-oct-2026]</w:t>
      </w:r>
    </w:p>
    <w:p>
      <w:pPr>
        <w:pStyle w:val="Heading2"/>
      </w:pPr>
      <w:r>
        <w:t>Dónde se oye la defensa del Estado</w:t>
      </w:r>
    </w:p>
    <w:p>
      <w:r>
        <w:t>La defensa del Estado frente a este capítulo, y lo que la obra le responde, se oyen en el juicio:</w:t>
      </w:r>
    </w:p>
    <w:p>
      <w:pPr>
        <w:pStyle w:val="ListBullet"/>
      </w:pPr>
      <w:r>
        <w:rPr>
          <w:b/>
        </w:rPr>
        <w:t xml:space="preserve">en el </w:t>
      </w:r>
      <w:r>
        <w:rPr>
          <w:b/>
        </w:rPr>
        <w:t>cargo 1</w:t>
      </w:r>
      <w:r>
        <w:rPr>
          <w:b/>
        </w:rPr>
        <w:t xml:space="preserve"> («La ley humana, primera fuente»):</w:t>
      </w:r>
      <w:r>
        <w:t xml:space="preserve"> «las sociedades complejas necesitan ley escrita»;</w:t>
      </w:r>
    </w:p>
    <w:p>
      <w:pPr>
        <w:pStyle w:val="ListBullet"/>
      </w:pPr>
      <w:r>
        <w:rPr>
          <w:b/>
        </w:rPr>
        <w:t xml:space="preserve">en el </w:t>
      </w:r>
      <w:r>
        <w:rPr>
          <w:b/>
        </w:rPr>
        <w:t>cargo 7</w:t>
      </w:r>
      <w:r>
        <w:rPr>
          <w:b/>
        </w:rPr>
        <w:t xml:space="preserve"> («Lo legal es lo justo»):</w:t>
      </w:r>
      <w:r>
        <w:t xml:space="preserve"> «el Estado de derecho fue quien abolió la esclavitud»;</w:t>
      </w:r>
    </w:p>
    <w:p>
      <w:pPr>
        <w:pStyle w:val="ListBullet"/>
      </w:pPr>
      <w:r>
        <w:rPr>
          <w:b/>
        </w:rPr>
        <w:t xml:space="preserve">en el </w:t>
      </w:r>
      <w:r>
        <w:rPr>
          <w:b/>
        </w:rPr>
        <w:t>cargo 8</w:t>
      </w:r>
      <w:r>
        <w:rPr>
          <w:b/>
        </w:rPr>
        <w:t xml:space="preserve"> («Todos conocen todas las leyes»):</w:t>
      </w:r>
      <w:r>
        <w:t xml:space="preserve"> «hoy las leyes se publican para todos»;</w:t>
      </w:r>
    </w:p>
    <w:p>
      <w:pPr>
        <w:pStyle w:val="ListBullet"/>
      </w:pPr>
      <w:r>
        <w:rPr>
          <w:b/>
        </w:rPr>
        <w:t xml:space="preserve">y en el </w:t>
      </w:r>
      <w:r>
        <w:rPr>
          <w:b/>
        </w:rPr>
        <w:t>cargo 13</w:t>
      </w:r>
      <w:r>
        <w:rPr>
          <w:b/>
        </w:rPr>
        <w:t xml:space="preserve"> («El cobro sin juez»):</w:t>
      </w:r>
      <w:r>
        <w:t xml:space="preserve"> «la usura no se aplica a los impuestos».</w:t>
      </w:r>
    </w:p>
    <w:p>
      <w:r>
        <w:t>[clasificación de las defensas, aprobada; glosario 8.13]</w:t>
      </w:r>
    </w:p>
    <w:p>
      <w:pPr>
        <w:pStyle w:val="Heading2"/>
      </w:pPr>
      <w:r>
        <w:t>Para recordar</w:t>
      </w:r>
    </w:p>
    <w:p>
      <w:pPr>
        <w:pStyle w:val="ListBullet"/>
      </w:pPr>
      <w:r>
        <w:t>El Arca es la ley de Dios tal como la guardaron todos los pueblos: lo que converge y además pasa la vara.</w:t>
      </w:r>
    </w:p>
    <w:p>
      <w:pPr>
        <w:pStyle w:val="ListBullet"/>
      </w:pPr>
      <w:r>
        <w:t>Nueve principios se repiten en pueblos sin contacto documentado entre sí: el gobernante sirve al pueblo, impuestos moderados, el tiempo del pueblo es suyo, medidas justas, devolver lo confiado, no a la usura, cada uno responde de lo suyo, el castigo no es un negocio, y más leyes, más pobreza.</w:t>
      </w:r>
    </w:p>
    <w:p>
      <w:pPr>
        <w:pStyle w:val="ListBullet"/>
      </w:pPr>
      <w:r>
        <w:t>Cada principio tiene su pata coja, y casi siempre la escribió quien mandaba.</w:t>
      </w:r>
    </w:p>
    <w:p>
      <w:pPr>
        <w:pStyle w:val="ListBullet"/>
      </w:pPr>
      <w:r>
        <w:t>Perdonar las deudas es la ley escrita más antigua que se conserva, y la ley española todavía anula el préstamo usurario.</w:t>
      </w:r>
    </w:p>
    <w:p>
      <w:pPr>
        <w:pStyle w:val="ListBullet"/>
      </w:pPr>
      <w:r>
        <w:t>Casi nadie conoce esta ley porque no se escribió, porque se escribió en latín o porque quedó fuera de las listas.</w:t>
      </w:r>
    </w:p>
    <w:p>
      <w:pPr>
        <w:pStyle w:val="ListBullet"/>
      </w:pPr>
      <w:r>
        <w:t>El hilo del Arca es servir. Ante cada ley, cada institución y cada acto, la pregunta es una sola: ¿sirve, o se sirve?</w:t>
      </w:r>
    </w:p>
    <w:p>
      <w:pPr>
        <w:pStyle w:val="ListBullet"/>
      </w:pPr>
      <w:r>
        <w:t>Las reglas del juego de la vida: doce tradiciones cuentan que se recibieron; nueve, que se perdieron o que muchos se apartan de ellas; y diez, que hay un camino de vuelta (</w:t>
      </w:r>
      <w:r>
        <w:t>3.7</w:t>
      </w:r>
      <w:r>
        <w:t>).</w:t>
      </w:r>
    </w:p>
    <w:p>
      <w:pPr>
        <w:pStyle w:val="ListBullet"/>
      </w:pPr>
      <w:r>
        <w:rPr>
          <w:b/>
        </w:rPr>
        <w:t>Lo siguiente:</w:t>
      </w:r>
      <w:r>
        <w:t xml:space="preserve"> el otro lado: lo que las tradiciones dicen del mal sin cuerpo, y cómo distinguirlo (</w:t>
      </w:r>
      <w:r>
        <w:t>capítulo 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3 Lo que todas las tradiciones guardaron: el Arca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Lo que todas las tradiciones guardaron: el Arca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