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t xml:space="preserve"> (Constitución, art. 9.1)</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Lo que ya existe está en este capítulo: los cargos, sus defensas y las preguntas, por escrito.</w:t>
      </w:r>
    </w:p>
    <w:p>
      <w:r>
        <w:rPr>
          <w:b/>
        </w:rPr>
        <w:t>La documentación del juicio.</w:t>
      </w:r>
      <w:r>
        <w:t xml:space="preserve"> Todo juicio se apoya en documentos, y a lo que se aporta con ellos la ley lo llama «la prueba documental»</w:t>
      </w:r>
      <w:r>
        <w:t xml:space="preserve"> (Ley de Enjuiciamiento Civil, art. 289.3)</w:t>
      </w:r>
      <w:r>
        <w:t>. Y pide que a toda demanda o contestación «habrán de acompañarse» «los documentos en que las partes funden su derecho a la tutela judicial que pretenden»</w:t>
      </w:r>
      <w:r>
        <w:t xml:space="preserve"> (Ley de Enjuiciamiento Civil, art. 265.1.1.º)</w:t>
      </w:r>
      <w:r>
        <w:t>. Lo que consta en un archivo del que se pueden obtener copias no se señala sin más: la parte «deberá acompañarlo a la demanda, sin que pueda limitarse a efectuar la designación»</w:t>
      </w:r>
      <w:r>
        <w:t xml:space="preserve"> (Ley de Enjuiciamiento Civil, art. 265.2)</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t xml:space="preserve"> (Constitución, art. 29.1)</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la cuarta la pide la Constitución para todos.</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t xml:space="preserve"> (Ley Orgánica 5/1995, art. 61.1.d)</w:t>
      </w:r>
      <w:r>
        <w:t>; y a todo juez: «Las sentencias serán siempre motivadas y se pronunciarán en audiencia pública»</w:t>
      </w:r>
      <w:r>
        <w:t xml:space="preserve"> (Constitución, art. 120.3)</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t xml:space="preserve"> (Ley Orgánica 5/1995, art. 11.5)</w:t>
      </w:r>
      <w:r>
        <w:t>, o quien mantenga con una parte las relaciones que obligan a abstenerse a jueces y magistrados</w:t>
      </w:r>
      <w:r>
        <w:t xml:space="preserve"> (Ley Orgánica 5/1995, art. 11.2)</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t xml:space="preserve"> (Ley Orgánica 5/1995, art. 38.3)</w:t>
      </w:r>
      <w:r>
        <w:t>, y además hasta cuatro «sin alegación de motivo determinado»</w:t>
      </w:r>
      <w:r>
        <w:t xml:space="preserve"> (Ley Orgánica 5/1995, art. 40.3)</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t xml:space="preserve"> (Constitución, art. 16.2)</w:t>
      </w:r>
      <w:r>
        <w:t>. La ley pide a su jurado cinco requisitos, y ninguno es de ideas</w:t>
      </w:r>
      <w:r>
        <w:t xml:space="preserve"> (Ley Orgánica 5/1995, art. 8)</w:t>
      </w:r>
      <w:r>
        <w:t>; {completo} son ser español mayor de edad, estar en el pleno ejercicio de los derechos políticos, saber leer y escribir, ser vecino de la provincia y «Contar con la aptitud suficiente para el desempeño de la función de jurado»</w:t>
      </w:r>
      <w:r>
        <w:t xml:space="preserve"> (Ley Orgánica 5/1995, art. 8.5)</w:t>
      </w:r>
      <w:r>
        <w:t>. Lo que se le pide es lo que jura el jurado de la ley: «desempeñar bien y fielmente la función del jurado, con imparcialidad, sin odio ni afecto»</w:t>
      </w:r>
      <w:r>
        <w:t xml:space="preserve"> (Ley Orgánica 5/1995, art. 41.1)</w:t>
      </w:r>
      <w:r>
        <w:t>. Aquí la obra se aparta de la ley en un punto, y lo dice: la ley deja a las partes hacer preguntas al jurado nombrado</w:t>
      </w:r>
      <w:r>
        <w:t xml:space="preserve"> (Ley Orgánica 5/1995, art. 40.3)</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Las respuestas y los silencios irán al Registro y se leerán ante el jurado antes del veredicto, junto a la mejor defensa que este capítulo ya expone. El jurado dará su veredicto con la vara de la obra: si la institución sirve al orden natural y a Dios, o a otros intereses.</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El pliego tiene veintiocho: los veintitrés que la obra formuló primero y cinco más, del 24 al 28, para hechos probados que aquellos no recogían: la separación de poderes, la carga, la responsabilidad, el diseño legal que enfrenta a la gente y la economía real.</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t xml:space="preserve"> (Ley de Enjuiciamiento Criminal, art. 739)</w:t>
      </w:r>
      <w:r>
        <w:t>. Y es la que pide la Escritura, que no juzga sin oír primero: «¿Juzga nuestra ley á hombre, si primero no oyere de él […]?»</w:t>
      </w:r>
      <w:r>
        <w:t xml:space="preserve"> (Jn 7:51)</w:t>
      </w:r>
      <w:r>
        <w:t>; «El primero en su propia causa parece justo; Y su adversario viene, y le sondea»</w:t>
      </w:r>
      <w:r>
        <w:t xml:space="preserve"> (Pr 18:17)</w:t>
      </w:r>
      <w:r>
        <w:t>. Dice «en verdad», y no «en tu verdad», porque en esta obra la verdad es lo comprobado con fuente (</w:t>
      </w:r>
      <w:r>
        <w:t>0.4</w:t>
      </w:r>
      <w:r>
        <w:t>). Y habla de tú porque es la voz del juicio; en los escritos a la Administración, la obra usa el usted (</w:t>
      </w:r>
      <w:r>
        <w:t>10.4</w:t>
      </w:r>
      <w:r>
        <w:t>).</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t xml:space="preserve"> (Constitución, art. 1.1)</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t xml:space="preserve"> (Código Civil, art. 1.2)</w:t>
      </w:r>
      <w:r>
        <w:t>. La Constitución garantiza «el principio de legalidad, la jerarquía normativa» y «la seguridad jurídica»</w:t>
      </w:r>
      <w:r>
        <w:t xml:space="preserve"> (Constitución, art. 9.3)</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t xml:space="preserve"> (Constitución, art. 10.1)</w:t>
      </w:r>
      <w:r>
        <w:t>. Lo inviolable y lo inherente no lo crea la ley: lo reconoce. Hasta el positivismo más influyente del siglo XX admitió un «contenido mínimo del derecho natural» que todo ordenamiento necesita para sostenerse</w:t>
      </w:r>
      <w:r>
        <w:t xml:space="preserve"> (Hart, El concepto de Derecho, 1961, cap. IX; fuente secundaria: artículo de la revista Problema, UNAM, 2025)</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t xml:space="preserve"> (Código Civil, art. 1.1)</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t xml:space="preserve"> (Código Civil, art. 1.4)</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t xml:space="preserve"> (Constitución, art. 1.1)</w:t>
      </w:r>
      <w:r>
        <w:t xml:space="preserve"> y garantiza «la libertad ideológica, religiosa y de culto»</w:t>
      </w:r>
      <w:r>
        <w:t xml:space="preserve"> (art. 16.1)</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t xml:space="preserve"> (Constitución, art. 10.2)</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rPr>
          <w:b/>
        </w:rPr>
        <w:t>5. «El Estado es aconfesional».</w:t>
      </w:r>
    </w:p>
    <w:p>
      <w:pPr>
        <w:pStyle w:val="ListBullet"/>
      </w:pPr>
      <w:r>
        <w:rPr>
          <w:i/>
        </w:rPr>
        <w:t>La defensa del Estado:</w:t>
      </w:r>
      <w:r>
        <w:t xml:space="preserve"> «Ninguna confesión tendrá carácter estatal»</w:t>
      </w:r>
      <w:r>
        <w:t xml:space="preserve"> (Constitución, art. 16.3)</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t xml:space="preserve"> (ídem)</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t xml:space="preserve"> (Constitución, art. 1.2)</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t xml:space="preserve"> (Constitución, preámbulo)</w:t>
      </w:r>
      <w:r>
        <w:t>; y manda que la libertad y la igualdad sean «reales y efectivas»</w:t>
      </w:r>
      <w:r>
        <w:t xml:space="preserve"> (art. 9.2)</w:t>
      </w:r>
      <w:r>
        <w:t>. De todos, no de la mayoría. Tomás de Aquino escribió que el bien común de la ciudad y el bien de una sola persona «no se diferencian solo según lo mucho y lo poco, sino por una diferencia formal»</w:t>
      </w:r>
      <w:r>
        <w:t xml:space="preserve"> (Suma teológica II-II, q. 58, a. 7, ad 2)</w:t>
      </w:r>
      <w:r>
        <w:t>: el bien común no es una suma de bienes particulares. Y John Stuart Mill, que renunciaba a apoyarse en un derecho anterior a la utilidad, contaba ya «la tiranía de la mayoría» entre los males de los que la sociedad debe guardarse</w:t>
      </w:r>
      <w:r>
        <w:t xml:space="preserve"> (Mill, Sobre la libertad, 1859, cap. I)</w:t>
      </w:r>
      <w:r>
        <w:t>.</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t xml:space="preserve"> (Constitución, art. 9.2)</w:t>
      </w:r>
      <w:r>
        <w:t>. Y el mismo artículo que garantiza la legalidad garantiza también «la interdicción de la arbitrariedad de los poderes públicos»</w:t>
      </w:r>
      <w:r>
        <w:t xml:space="preserve"> (art. 9.3)</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t xml:space="preserve"> (Constitución, art. 53.3)</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t xml:space="preserve"> (Constitución, art. 47)</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t xml:space="preserve"> (Constitución, art. 136.1 y 136.3)</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t xml:space="preserve"> (Constitución, art. 1.1)</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y «no os fijéis en la naturaleza, sino en la tara»</w:t>
      </w:r>
      <w:r>
        <w:t xml:space="preserve"> (Agustín, Tratado 42 sobre el Evangelio de Juan, n.º 10 y 15; traducción publicada en augustinus.it)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t xml:space="preserve"> (Ley 40/2015, art. 32)</w:t>
      </w:r>
      <w:r>
        <w:t>, y la autoridad o el funcionario que, a sabiendas de su injusticia, dicta una resolución arbitraria comete prevaricación</w:t>
      </w:r>
      <w:r>
        <w:t xml:space="preserve"> (Código Penal, art. 404)</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t xml:space="preserve"> (Código Penal, art. 31 quinquies.1)</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t xml:space="preserve"> (Convención sobre Derechos y Deberes de los Estados, Montevideo, 26-12-1933, art. 3; facsímil de la OEA)</w:t>
      </w:r>
      <w:r>
        <w:t>. Ningún título superior lo crea: se lo da él mismo.</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t xml:space="preserve"> (Constitución, art. 9.1)</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t xml:space="preserve"> (Código Penal, art. 384)</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t xml:space="preserve"> (Ley 39/2015, art. 39.1)</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t xml:space="preserve"> (Ley 39/2015, art. 97.1)</w:t>
      </w:r>
      <w:r>
        <w:t>; y, cuando falta el título, hay vía de hecho y remedio propio</w:t>
      </w:r>
      <w:r>
        <w:t xml:space="preserve"> (Ley 29/1998, art. 30)</w:t>
      </w:r>
      <w:r>
        <w:t>. Pero la Administración se da a sí misma el título: sus actos se presumen válidos, y la providencia de apremio tiene «la misma fuerza ejecutiva que la sentencia judicial»</w:t>
      </w:r>
      <w:r>
        <w:t xml:space="preserve"> (Ley General Tributaria, art. 167.2)</w:t>
      </w:r>
      <w:r>
        <w:t>. Quien ejecuta es quien se da el título: el problema de ser juez en la propia causa (</w:t>
      </w:r>
      <w:r>
        <w:t>1.7</w:t>
      </w:r>
      <w:r>
        <w:t xml:space="preserve">). Se juzga en el </w:t>
      </w:r>
      <w:r>
        <w:t>cargo 13</w:t>
      </w:r>
      <w:r>
        <w:t>.</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t xml:space="preserve"> (Constitución, art. 22.1)</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t xml:space="preserve"> (Constitución, art. 24.2)</w:t>
      </w:r>
      <w:r>
        <w:t>, y el honor es el límite de la libertad de expresión</w:t>
      </w:r>
      <w:r>
        <w:t xml:space="preserve"> (arts. 18.1 y 20.4)</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La prueba de cada uno ya está en los capítulos anteriores, y aquí se remite a ella. Lo que la obra concede se dice en «Dónde aguanta» y en el límite honesto de cada cargo.</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t xml:space="preserve"> (Hch 5:29)</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t xml:space="preserve"> (Código Civil, art. 1.1)</w:t>
      </w:r>
      <w:r>
        <w:t>. La costumbre «sólo regirá en defecto de ley aplicable»</w:t>
      </w:r>
      <w:r>
        <w:t xml:space="preserve"> (art. 1.3)</w:t>
      </w:r>
      <w:r>
        <w:t>, y los principios generales, que es por donde entra la ley natural, «se aplicarán en defecto de ley o costumbre»</w:t>
      </w:r>
      <w:r>
        <w:t xml:space="preserve"> (art. 1.4)</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t xml:space="preserve"> (Constitución, art. 10.1)</w:t>
      </w:r>
      <w:r>
        <w:t>, es decir, anteriores a ella; aun así, el Código Civil pone los principios por los que entran en el último lugar. Contra la costumbre injusta ya hay un filtro escrito: solo vale si no es «contraria a la moral o al orden público» y si «resulte probada»</w:t>
      </w:r>
      <w:r>
        <w:t xml:space="preserve"> (Código Civil, art. 1.3)</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t xml:space="preserve"> (Ley Orgánica del Poder Judicial, art. 219.10.ª)</w:t>
      </w:r>
      <w:r>
        <w:t>, y a sus autoridades, por «tener interés personal en el asunto»</w:t>
      </w:r>
      <w:r>
        <w:t xml:space="preserve"> (Ley 40/2015, art. 23.2.a)</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t xml:space="preserve"> (Mt 22:21)</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t xml:space="preserve"> (Constitución, art. 9.1)</w:t>
      </w:r>
      <w:r>
        <w:t>, y «Carecerán de validez las disposiciones que contradigan otra de rango superior»</w:t>
      </w:r>
      <w:r>
        <w:t xml:space="preserve"> (Código Civil, art. 1.2)</w:t>
      </w:r>
      <w:r>
        <w:t>: la jerarquía termina en la Constitución. «Ninguna confesión tendrá carácter estatal»</w:t>
      </w:r>
      <w:r>
        <w:t xml:space="preserve"> (Constitución, art. 16.3)</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t xml:space="preserve"> (STC 145/2012, de 2 de julio)</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t xml:space="preserve"> (Declaración Universal de Derechos Humanos, art. 30)</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t xml:space="preserve"> (reserva de España de 16-XII-1983, BOE núm. 69, de 21-III-1984)</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t xml:space="preserve"> (1 Sam 8:15 y 18)</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t xml:space="preserve"> (Constitución, art. 1.2)</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t xml:space="preserve"> (Constitución, art. 87.3)</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t xml:space="preserve"> (Oliver Araujo, «La reforma constitucional de la Corona», Revista de Derecho Político, n.º 77, 2010, resumen)</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t xml:space="preserve"> (Gn 1:27)</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t xml:space="preserve"> (Mt 6:19)</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t xml:space="preserve"> (Constitución, art. 50)</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t xml:space="preserve"> (Lc 16:2)</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t xml:space="preserve"> (texto refundido de la Ley Concursal, art. 1.3)</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t xml:space="preserve"> (Constitución, art. 67.2)</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t>. En democracia, la mayoría expresa la voluntad general. La Administración «sirve con objetividad los intereses generales»</w:t>
      </w:r>
      <w:r>
        <w:t xml:space="preserve"> (Constitución, art. 103.1)</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t xml:space="preserve"> (Congreso de los Diputados, retribuciones de 2026)</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t xml:space="preserve"> (INE, Encuesta Anual de Estructura Salarial, 2024)</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t xml:space="preserve"> (Is 10:1-2; </w:t>
      </w:r>
      <w:r>
        <w:t>1.1</w:t>
      </w:r>
      <w:r>
        <w:t>)</w:t>
      </w:r>
      <w:r>
        <w:t>; y a los que cumplían la letra: «dejasteis lo que es lo más grave de la ley, es á saber, el juicio y la misericordia y la fe»</w:t>
      </w:r>
      <w:r>
        <w:t xml:space="preserve"> (Mt 23:23)</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t xml:space="preserve"> (Código Civil, art. 6.1)</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t xml:space="preserve"> (Lc 11:46)</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t xml:space="preserve"> (Código Civil, art. 6.1)</w:t>
      </w:r>
      <w:r>
        <w:t>. Solo en 2024 se aprobaron 894 normas nuevas, 719 del Estado y 175 de las comunidades autónomas</w:t>
      </w:r>
      <w:r>
        <w:t xml:space="preserve"> (CEOE, «La producción normativa en 2024», estudio privado con datos del BOE y de las comunidades, pp. 2 y 7)</w:t>
      </w:r>
      <w:r>
        <w:t>, y se publicaron 1.298.086 páginas entre el BOE y los boletines autonómicos, unas 3.547 cada día (</w:t>
      </w:r>
      <w:r>
        <w:t>5.2</w:t>
      </w:r>
      <w:r>
        <w:t>). Y lo vigente, recopilado por el propio BOE en sus Códigos electrónicos, ocupa 345 códigos con 396.115 páginas</w:t>
      </w:r>
      <w:r>
        <w:t xml:space="preserve"> (BOE, Biblioteca Jurídica Digital, «Códigos electrónicos», consulta del 5-10-2026)</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t xml:space="preserve"> (Ministerio de Justicia, «Claridad y derecho a comprender», informe de la Comisión para la modernización del lenguaje jurídico)</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t xml:space="preserve"> (Jer 31:29-30)</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t xml:space="preserve"> (Stg 2:17)</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t xml:space="preserve"> (Analectas XX, 1, en la traducción inglesa de Legge)</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t xml:space="preserve"> (Comisión de Publicidad y Comunicación Institucional, informes anuales de 2019 y 2025)</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t xml:space="preserve"> (OCDE, «Average annual wages» (salarios medios anuales); fe de erratas, 20.00-35.5)</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t>En el nivel completo, las demás defensas que la Biblioteca escribió para este cargo, una por una, con su respuesta.</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t xml:space="preserve"> (Mt 5:37)</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t xml:space="preserve"> (Código Civil, art. 1261)</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t xml:space="preserve"> (Pr 21:5)</w:t>
      </w:r>
      <w:r>
        <w:t>.</w:t>
      </w:r>
    </w:p>
    <w:p>
      <w:pPr>
        <w:pStyle w:val="ListBullet"/>
      </w:pPr>
      <w:r>
        <w:rPr>
          <w:i/>
        </w:rPr>
        <w:t>Su propia ley:</w:t>
      </w:r>
      <w:r>
        <w:t xml:space="preserve"> «En caso de extraordinaria y urgente necesidad, el Gobierno podrá dictar disposiciones legislativas provisionales que tomarán la forma de Decretos-leyes»</w:t>
      </w:r>
      <w:r>
        <w:t xml:space="preserve"> (Constitución, art. 86.1)</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t xml:space="preserve"> (CEOE, «La producción normativa en 2024», estudio privado con datos del BOE, p. 3)</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t>, y en ese plazo las Cortes «podrán tramitarlos como proyectos de ley por el procedimiento de urgencia»</w:t>
      </w:r>
      <w:r>
        <w:t xml:space="preserve"> (art. 86.3)</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t xml:space="preserve"> (STC 61/2018, síntesis y fallo)</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t xml:space="preserve"> (STC 73/2017)</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t xml:space="preserve"> (BOE, «Referencias posteriores» de cada decreto-ley)</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t xml:space="preserve"> (Dt 24:10-11)</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t xml:space="preserve"> (Ley 39/2015, art. 98.1)</w:t>
      </w:r>
      <w:r>
        <w:t xml:space="preserve">, y ella misma puede ejecutarlos, incluido el «apremio sobre el patrimonio» (arts. 99 y 100.1.a; </w:t>
      </w:r>
      <w:r>
        <w:t>7.6</w:t>
      </w:r>
      <w:r>
        <w:t>). Un particular necesita siempre un título: «La acción ejecutiva deberá fundarse en un título que tenga aparejada ejecución»</w:t>
      </w:r>
      <w:r>
        <w:t xml:space="preserve"> (Ley de Enjuiciamiento Civil, art. 517.1)</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t xml:space="preserve"> (Ley General Tributaria, art. 31.2)</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t xml:space="preserve"> (art. 33.2)</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t xml:space="preserve"> (Pr 22:7)</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t xml:space="preserve"> (Constitución, art. 135.3)</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t xml:space="preserve"> (Lv 6:4-5)</w:t>
      </w:r>
      <w:r>
        <w:t>.</w:t>
      </w:r>
    </w:p>
    <w:p>
      <w:pPr>
        <w:pStyle w:val="ListBullet"/>
      </w:pPr>
      <w:r>
        <w:rPr>
          <w:i/>
        </w:rPr>
        <w:t>Las tradiciones:</w:t>
      </w:r>
      <w:r>
        <w:t xml:space="preserve"> «Alá os ordena que restituyáis los depósitos a sus propietarios»</w:t>
      </w:r>
      <w:r>
        <w:t xml:space="preserve"> (Corán 4:58, traducción de Julio Cortés)</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t xml:space="preserve"> (Ley General de la Seguridad Social, art. 110.1)</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t xml:space="preserve"> (Ez 18:20)</w:t>
      </w:r>
      <w:r>
        <w:t>; «Los padres no morirán por los hijos, ni los hijos por los padres; cada uno morirá por su pecado»</w:t>
      </w:r>
      <w:r>
        <w:t xml:space="preserve"> (Dt 24:16)</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t xml:space="preserve"> (Pr 11:1)</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t xml:space="preserve"> (Ley 46/1998, art. 3)</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t xml:space="preserve"> (Pr 20:10)</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t xml:space="preserve"> (Is 1:22)</w:t>
      </w:r>
      <w:r>
        <w:t>; y los que dicen: «achicaremos la medida, y engrandeceremos el precio, y falsearemos el peso engañoso; Para comprar los pobres por dinero»</w:t>
      </w:r>
      <w:r>
        <w:t xml:space="preserve"> (Am 8:5-6)</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t xml:space="preserve"> (INE, Encuesta Trimestral de Coste Laboral; índice de precios de consumo, cálculo de la obra)</w:t>
      </w:r>
      <w:r>
        <w:t>. La inflación interanual de agosto de 2026 fue del 4,3 %, la más alta desde febrero de 2023</w:t>
      </w:r>
      <w:r>
        <w:t xml:space="preserve"> (INE, índice general, cálculo de la obra)</w:t>
      </w:r>
      <w:r>
        <w:t>, y la Autoridad Fiscal prevé que en 2026 los salarios reales «disminuyan de manera moderada»</w:t>
      </w:r>
      <w:r>
        <w:t xml:space="preserve"> (AIReF, informe sobre los presupuestos iniciales de 2026, 15-4-2026)</w:t>
      </w:r>
      <w:r>
        <w:t xml:space="preserve"> (</w:t>
      </w:r>
      <w:r>
        <w:t>B.5</w:t>
      </w:r>
      <w:r>
        <w:t>).</w:t>
      </w:r>
    </w:p>
    <w:p>
      <w:r>
        <w:t>En el nivel completo, las demás defensas que la Biblioteca escribió para este cargo, una por una, con su respuesta.</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t xml:space="preserve"> (Ley 39/2015, art. 39.1)</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t>. La liquidación de un impuesto la dicta un órgano técnico con los datos del propio contribuyente. La ley ya obliga a la Administración a actuar con «Buena fe, confianza legítima y lealtad institucional»</w:t>
      </w:r>
      <w:r>
        <w:t xml:space="preserve"> (Ley 40/2015, art. 3.1.e)</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t xml:space="preserve"> (Ley 39/2015, art. 53.2.b)</w:t>
      </w:r>
      <w:r>
        <w:t>, y el Constitucional dijo que la presunción de inocencia «rige sin excepciones en el ordenamiento sancionador», y que la carga de la prueba corresponde «a quien acusa, sin que nadie esté obligado a probar su propia inocencia»</w:t>
      </w:r>
      <w:r>
        <w:t xml:space="preserve"> (STC 76/1990, FJ 8)</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t xml:space="preserve"> (Ley General Tributaria, art. 224.1)</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t xml:space="preserve"> (Dt 19:15)</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t xml:space="preserve"> (Ley 39/2015, art. 77.5)</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t xml:space="preserve"> (Lc 12:2)</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t xml:space="preserve"> (Espinosa, Tratado teológico-político, 1670, cap. XX)</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t xml:space="preserve"> (Ley 19/2013, art. 12)</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t xml:space="preserve"> (Lv 19:32)</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t xml:space="preserve"> (Ex 23:8)</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t xml:space="preserve"> (Constitución, art. 117.1)</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t xml:space="preserve"> (Constitución, art. 124.4)</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t xml:space="preserve"> (GRECO, Cuarta Ronda, segunda adenda al segundo informe de cumplimiento, 2024)</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t xml:space="preserve"> (Tribunal Constitucional, Memoria 2025)</w:t>
      </w:r>
      <w:r>
        <w:t>, fue la falta de «especial trascendencia constitucional» (</w:t>
      </w:r>
      <w:r>
        <w:t>7.2</w:t>
      </w:r>
      <w:r>
        <w:t>, n.º 3): un filtro que no está en la Constitución, sino en la ley que el propio sistema escribió. Y las providencias de inadmisión «especificarán el requisito incumplido»</w:t>
      </w:r>
      <w:r>
        <w:t xml:space="preserve"> (Ley Orgánica del Tribunal Constitucional, art. 50.3)</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t xml:space="preserve"> (Constitución, art. 31.1)</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t xml:space="preserve"> (Ley 20/2007, art. 38 ter)</w:t>
      </w:r>
      <w:r>
        <w:t>; su cuantía la fija cada ley de presupuestos, y los 80 euros al mes solo constan, en la Ley 31/2022, para quienes se dan de alta en Cuenca, Soria y Teruel, durante 36 meses</w:t>
      </w:r>
      <w:r>
        <w:t xml:space="preserve"> (Ley 31/2022)</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t xml:space="preserve"> (Constitución, art. 9.3)</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t xml:space="preserve"> (Ley 39/2015, art. 67.1)</w:t>
      </w:r>
      <w:r>
        <w:t>. Y si la Administración no contesta en seis meses, «podrá entenderse que la resolución es contraria a la indemnización del particular»</w:t>
      </w:r>
      <w:r>
        <w:t xml:space="preserve"> (Ley 39/2015, art. 91.3)</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t xml:space="preserve"> (Ley Orgánica del Poder Judicial, art. 293.1)</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t xml:space="preserve"> (STS 291/2022, de 8-III (recurso 183/2021))</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t xml:space="preserve"> (Constitución, art. 14)</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t xml:space="preserve"> (Convenio de Estambul, art. 48.1)</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Las objeciones vienen de los capítulos 6 a 9; las que decían lo mismo con otras palabras se oyen una sola vez.</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t xml:space="preserve"> (texto refundido de la Ley Concursal, art. 1.3)</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t xml:space="preserve"> (Constitución, art. 50)</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t xml:space="preserve"> (Constitución, art. 9.1)</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t xml:space="preserve"> (Constitución, art. 87.3)</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t xml:space="preserve"> (Constitución, art. 1.1)</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Todo este apartado es la voz del autor, y se lee como lectura del autor: no añade hechos. Los que nombra ya están probados en su capítulo, y se remite a él. Es la consecuencia práctica de todo lo anterior: pedir que quien ya lo sabe, actúe.</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t xml:space="preserve"> (Lc 14:14)</w:t>
      </w:r>
      <w:r>
        <w:t xml:space="preserve"> (</w:t>
      </w:r>
      <w:r>
        <w:t>anexo I</w:t>
      </w:r>
      <w:r>
        <w:t xml:space="preserve">). Y «despiértate, tú que duermes» se dice unas líneas más abajo. Lo que arrojan los datos de la salud y de la familia se mide en </w:t>
      </w:r>
      <w:r>
        <w:t>8.10</w:t>
      </w:r>
      <w:r>
        <w:t>.</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t xml:space="preserve"> (Platón, República VII, 515c, traducción inglesa de Jowett)</w:t>
      </w:r>
      <w:r>
        <w:t>. Lo que esta obra expone puede doler. No es un ataque: es la luz.</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t xml:space="preserve"> (Ef 5:14)</w:t>
      </w:r>
      <w:r>
        <w:t>.</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t xml:space="preserve"> (Ex 3:7)</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t xml:space="preserve"> (Stg 5:4)</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t xml:space="preserve"> (nota de la Asociación de Directoras y Gerentes de Servicios Sociales, 10-4-2026, con datos del Ministerio)</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t xml:space="preserve"> (Mt 13:9)</w:t>
      </w:r>
      <w:r>
        <w:t>.</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