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el texto</w:t>
      </w:r>
    </w:p>
    <w:p>
      <w:pPr>
        <w:pStyle w:val="Heading1"/>
      </w:pPr>
      <w:r>
        <w:t>Anexo I. Las fuentes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3 · Citas leídas en su fuente: 38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citas de las tradiciones y de los textos clásicos que la obra usa, cada una con su fuente, para que cualquiera pueda comprobarlas.</w:t>
      </w:r>
    </w:p>
    <w:p>
      <w:pPr>
        <w:pStyle w:val="ListBullet"/>
      </w:pPr>
      <w:r>
        <w:t>Va por bloques: la Biblia y los autores cristianos; el judaísmo y el islam; China; la India; Grecia y Roma; la historia del poder; los textos modernos; y las leyes y sentencias.</w:t>
      </w:r>
    </w:p>
    <w:p>
      <w:pPr>
        <w:pStyle w:val="ListBullet"/>
      </w:pPr>
      <w:r>
        <w:t>Lo que ya se explica en un capítulo no se repite: se nombra, con su apartado. Lo demás va con su texto, en las palabras de su fuente.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 xml:space="preserve">Al final, </w:t>
      </w:r>
      <w:r>
        <w:t>I.9</w:t>
      </w:r>
      <w:r>
        <w:t xml:space="preserve"> trae todas las fuentes de la obra en una sola lista, por tipo, con los apartados donde se usa cada una.</w:t>
      </w:r>
    </w:p>
    <w:p>
      <w:pPr>
        <w:pStyle w:val="Heading2"/>
      </w:pPr>
      <w:r>
        <w:t>I.0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cita de la obra tiene su fuente; este anexo reúne las de las tradiciones y los textos clásicos, con el apartado donde se usan.</w:t>
      </w:r>
    </w:p>
    <w:p>
      <w:r>
        <w:t xml:space="preserve">La obra cita textos de muchas tradiciones y de muchas épocas, y cada uno va con su fuente allí donde se usa. Cómo se leen esas citas y sus traducciones se explica en </w:t>
      </w:r>
      <w:r>
        <w:t>0.3</w:t>
      </w:r>
      <w:r>
        <w:t xml:space="preserve">; cómo se hizo la comprobación, en el </w:t>
      </w:r>
      <w:r>
        <w:t>anexo G</w:t>
      </w:r>
      <w:r>
        <w:t>. Este anexo los reúne por bloques, para quien quiera comprobarlos de una vez. Lo que ya está en un capítulo no se repite: se nombra, con su remisión.</w:t>
      </w:r>
    </w:p>
    <w:p>
      <w:r>
        <w:rPr>
          <w:b/>
        </w:rPr>
        <w:t>Cómo se leyó.</w:t>
      </w:r>
      <w:r>
        <w:t xml:space="preserve"> Nada entró sin leerlo en su original o en una traducción reconocida; lo que se leyó en una copia o en una fuente secundaria se marca así. La Biblia va en la Reina-Valera Antigua y el Corán en la traducción de Julio Cortés; las demás traducciones al español son de esta edición, con el texto del que se han hecho al lado (</w:t>
      </w:r>
      <w:r>
        <w:t>0.3</w:t>
      </w:r>
      <w:r>
        <w:t>).</w:t>
      </w:r>
    </w:p>
    <w:p>
      <w:r>
        <w:t>Este anexo dice:</w:t>
      </w:r>
    </w:p>
    <w:p>
      <w:pPr>
        <w:pStyle w:val="ListBullet"/>
      </w:pPr>
      <w:r>
        <w:rPr>
          <w:b/>
        </w:rPr>
        <w:t>I.1</w:t>
      </w:r>
      <w:r>
        <w:t xml:space="preserve"> la Biblia y los autores cristianos;</w:t>
      </w:r>
    </w:p>
    <w:p>
      <w:pPr>
        <w:pStyle w:val="ListBullet"/>
      </w:pPr>
      <w:r>
        <w:rPr>
          <w:b/>
        </w:rPr>
        <w:t>I.2</w:t>
      </w:r>
      <w:r>
        <w:t xml:space="preserve"> el judaísmo y el islam;</w:t>
      </w:r>
    </w:p>
    <w:p>
      <w:pPr>
        <w:pStyle w:val="ListBullet"/>
      </w:pPr>
      <w:r>
        <w:rPr>
          <w:b/>
        </w:rPr>
        <w:t>I.3</w:t>
      </w:r>
      <w:r>
        <w:t xml:space="preserve"> China;</w:t>
      </w:r>
    </w:p>
    <w:p>
      <w:pPr>
        <w:pStyle w:val="ListBullet"/>
      </w:pPr>
      <w:r>
        <w:rPr>
          <w:b/>
        </w:rPr>
        <w:t>I.4</w:t>
      </w:r>
      <w:r>
        <w:t xml:space="preserve"> la India;</w:t>
      </w:r>
    </w:p>
    <w:p>
      <w:pPr>
        <w:pStyle w:val="ListBullet"/>
      </w:pPr>
      <w:r>
        <w:rPr>
          <w:b/>
        </w:rPr>
        <w:t>I.5</w:t>
      </w:r>
      <w:r>
        <w:t xml:space="preserve"> Grecia y Roma;</w:t>
      </w:r>
    </w:p>
    <w:p>
      <w:pPr>
        <w:pStyle w:val="ListBullet"/>
      </w:pPr>
      <w:r>
        <w:rPr>
          <w:b/>
        </w:rPr>
        <w:t>I.6</w:t>
      </w:r>
      <w:r>
        <w:t xml:space="preserve"> la historia del poder;</w:t>
      </w:r>
    </w:p>
    <w:p>
      <w:pPr>
        <w:pStyle w:val="ListBullet"/>
      </w:pPr>
      <w:r>
        <w:rPr>
          <w:b/>
        </w:rPr>
        <w:t>I.7</w:t>
      </w:r>
      <w:r>
        <w:t xml:space="preserve"> los textos modernos;</w:t>
      </w:r>
    </w:p>
    <w:p>
      <w:pPr>
        <w:pStyle w:val="ListBullet"/>
      </w:pPr>
      <w:r>
        <w:rPr>
          <w:b/>
        </w:rPr>
        <w:t>I.8</w:t>
      </w:r>
      <w:r>
        <w:t xml:space="preserve"> las leyes y las sentencias;</w:t>
      </w:r>
    </w:p>
    <w:p>
      <w:pPr>
        <w:pStyle w:val="ListBullet"/>
      </w:pPr>
      <w:r>
        <w:rPr>
          <w:b/>
        </w:rPr>
        <w:t>I.9</w:t>
      </w:r>
      <w:r>
        <w:t xml:space="preserve"> y la lista de todas las fuentes de la obra.</w:t>
      </w:r>
    </w:p>
    <w:p>
      <w:pPr>
        <w:pStyle w:val="Heading2"/>
      </w:pPr>
      <w:r>
        <w:t>I.1 La Biblia y los autores cristianos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Biblia y de los autores cristianos que la obra usa, cada una con su lugar; las que ya se explican en un capítulo, solo nombradas.</w:t>
      </w:r>
    </w:p>
    <w:p>
      <w:pPr>
        <w:pStyle w:val="ListBullet"/>
      </w:pPr>
      <w:r>
        <w:t xml:space="preserve">«Quien tiene oídos para oir, oiga» (Mt 13:9), en </w:t>
      </w:r>
      <w:r>
        <w:t>11.6</w:t>
      </w:r>
      <w:r>
        <w:t>; casi igual en Mt 11:15 y 13:43, Mc 4:9 y 4:23 y Lc 8:8 y 14:35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«No juzguéis, para que no seáis juzgados» (Mt 7:1) y «no condenéis» (Lc 6:37), en </w:t>
      </w:r>
      <w:r>
        <w:t>0.5</w:t>
      </w:r>
      <w:r>
        <w:t xml:space="preserve">; «juzgad justo juicio» (Jn 7:24), en </w:t>
      </w:r>
      <w:r>
        <w:t>0.5</w:t>
      </w:r>
      <w:r>
        <w:t xml:space="preserve"> y </w:t>
      </w:r>
      <w:r>
        <w:t>5.2</w:t>
      </w:r>
      <w:r>
        <w:t>.</w:t>
      </w:r>
    </w:p>
    <w:p>
      <w:pPr>
        <w:pStyle w:val="ListBullet"/>
      </w:pPr>
      <w:r>
        <w:t xml:space="preserve">«Por sus frutos los conoceréis» (Mt 7:16), la fórmula de la obra, en </w:t>
      </w:r>
      <w:r>
        <w:t>0.5</w:t>
      </w:r>
      <w:r>
        <w:t xml:space="preserve">; el buen árbol y el maleado (Mt 7:17), en </w:t>
      </w:r>
      <w:r>
        <w:t>2.5</w:t>
      </w:r>
      <w:r>
        <w:t>. Y lo mismo en otro lugar: «por el fruto es conocido el árbol»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La cizaña y el trigo (Mt 13:29-30), en </w:t>
      </w:r>
      <w:r>
        <w:t>9.1</w:t>
      </w:r>
      <w:r>
        <w:t xml:space="preserve"> y </w:t>
      </w:r>
      <w:r>
        <w:t>10.3</w:t>
      </w:r>
      <w:r>
        <w:t xml:space="preserve">; y no pagar mal por mal (Rm 12:17-21), en </w:t>
      </w:r>
      <w:r>
        <w:t>10.3</w:t>
      </w:r>
      <w:r>
        <w:t>.</w:t>
      </w:r>
    </w:p>
    <w:p>
      <w:pPr>
        <w:pStyle w:val="ListBullet"/>
      </w:pPr>
      <w:r>
        <w:t xml:space="preserve">Hacerse como niños (Mt 18:3-4), «Ninguno es bueno sino uno» (Mt 19:17), «no hago el bien que quiero» (Rm 7:19), Jer 17:10 y Job 42:5-6, en </w:t>
      </w:r>
      <w:r>
        <w:t>2.5</w:t>
      </w:r>
      <w:r>
        <w:t>. Y el lamento que sigue al de Pablo: «Miserable hombre de mí! ¿quién me librará del cuerpo de esta muerte?»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«amarás á tu prójimo como á ti mismo» (Lv 19:18) y «La caridad no hace mal al prójimo» (Rm 13:10), en </w:t>
      </w:r>
      <w:r>
        <w:t>0.5</w:t>
      </w:r>
      <w:r>
        <w:t>. Pablo lo resume: «toda la ley en aquesta sola palabra se cumple: Amarás á tu prójimo como á ti mismo»</w:t>
      </w:r>
      <w:r>
        <w:rPr>
          <w:vertAlign w:val="superscript"/>
        </w:rPr>
        <w:t>◦</w:t>
      </w:r>
      <w:r>
        <w:t>; y a quien corrige al que cae le pide hacerlo «considerándote á ti mismo, porque tú no seas también tentado»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La regla de oro: «Y como queréis que os hagan los hombres, así hacedles también vosotros»</w:t>
      </w:r>
      <w:r>
        <w:rPr>
          <w:vertAlign w:val="superscript"/>
        </w:rPr>
        <w:t>◦</w:t>
      </w:r>
      <w:r>
        <w:t>; y en Mateo: «todas las cosas que quisierais que los hombres hiciesen con vosotros, así también haced vosotros con ellos; porque esta es la ley y los profetas»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A quien invita a los que no pueden devolverle la invitación: «porque no te pueden retribuir; mas te será recompensado en la resurrección de los justos»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La parábola del fariseo y el publicano, dicha «á unos que confiaban de sí como justos, y menospreciaban á los otros»</w:t>
      </w:r>
      <w:r>
        <w:rPr>
          <w:vertAlign w:val="superscript"/>
        </w:rPr>
        <w:t>◦</w:t>
      </w:r>
      <w:r>
        <w:t>, acaba así: «cualquiera que se ensalza, será humillado; y el que se humilla, será ensalzado»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Hacerse pequeño: «A él conviene crecer, mas á mí menguar»</w:t>
      </w:r>
      <w:r>
        <w:rPr>
          <w:vertAlign w:val="superscript"/>
        </w:rPr>
        <w:t>◦</w:t>
      </w:r>
      <w:r>
        <w:t>; «vivo, no ya yo, mas vive Cristo en mí»</w:t>
      </w:r>
      <w:r>
        <w:rPr>
          <w:vertAlign w:val="superscript"/>
        </w:rPr>
        <w:t>◦</w:t>
      </w:r>
      <w:r>
        <w:t>; Abraham, que habla a Dios «aunque soy polvo y ceniza»</w:t>
      </w:r>
      <w:r>
        <w:rPr>
          <w:vertAlign w:val="superscript"/>
        </w:rPr>
        <w:t>◦</w:t>
      </w:r>
      <w:r>
        <w:t>; Moisés: «¿Quién soy yo, para que vaya á Faraón, y saque de Egipto á los hijos de Israel?»</w:t>
      </w:r>
      <w:r>
        <w:rPr>
          <w:vertAlign w:val="superscript"/>
        </w:rPr>
        <w:t>◦</w:t>
      </w:r>
      <w:r>
        <w:t>; y Moisés y Aarón ante las quejas del pueblo: «nosotros, ¿qué somos, para que vosotros murmuréis contra nosotros?»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«la verdad os libertará» (Jn 8:31-32) y el padre de la mentira (Jn 8:44), en </w:t>
      </w:r>
      <w:r>
        <w:t>4.4</w:t>
      </w:r>
      <w:r>
        <w:t xml:space="preserve">; «Mi reino no es de este mundo» (Jn 18:36), en </w:t>
      </w:r>
      <w:r>
        <w:t>6.2</w:t>
      </w:r>
      <w:r>
        <w:t>.</w:t>
      </w:r>
    </w:p>
    <w:p>
      <w:pPr>
        <w:pStyle w:val="ListBullet"/>
      </w:pPr>
      <w:r>
        <w:t xml:space="preserve">«Despiértate, tú que duermes» (Ef 5:14), en </w:t>
      </w:r>
      <w:r>
        <w:t>11.6</w:t>
      </w:r>
      <w:r>
        <w:t>.</w:t>
      </w:r>
    </w:p>
    <w:p>
      <w:pPr>
        <w:pStyle w:val="ListBullet"/>
      </w:pPr>
      <w:r>
        <w:t>La fe y las obras: «muéstrame tu fe sin tus obras, y yo te mostraré mi fe por mis obras»</w:t>
      </w:r>
      <w:r>
        <w:rPr>
          <w:vertAlign w:val="superscript"/>
        </w:rPr>
        <w:t>◦</w:t>
      </w:r>
      <w:r>
        <w:t xml:space="preserve">; y el pecado de quien sabe hacer lo bueno y no lo hace (Stg 4:17), en </w:t>
      </w:r>
      <w:r>
        <w:t>10.1</w:t>
      </w:r>
      <w:r>
        <w:t xml:space="preserve"> y </w:t>
      </w:r>
      <w:r>
        <w:t>11.6</w:t>
      </w:r>
      <w:r>
        <w:t>.</w:t>
      </w:r>
    </w:p>
    <w:p>
      <w:pPr>
        <w:pStyle w:val="ListBullet"/>
      </w:pPr>
      <w:r>
        <w:t xml:space="preserve">El Hijo del hombre, que no vino a ser servido sino a servir (Mt 20:28), en </w:t>
      </w:r>
      <w:r>
        <w:t>3.6</w:t>
      </w:r>
      <w:r>
        <w:t>.</w:t>
      </w:r>
    </w:p>
    <w:p>
      <w:pPr>
        <w:pStyle w:val="ListBullet"/>
      </w:pPr>
      <w:r>
        <w:t>«La ciencia hincha, mas la caridad edifica»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«No te pondrás contra la sangre de tu prójimo»</w:t>
      </w:r>
      <w:r>
        <w:rPr>
          <w:vertAlign w:val="superscript"/>
        </w:rPr>
        <w:t>◦</w:t>
      </w:r>
      <w:r>
        <w:t>. El hebreo dice, palabra por palabra, «no estarás sobre la sangre de tu prójimo»</w:t>
      </w:r>
      <w:r>
        <w:t>.</w:t>
      </w:r>
    </w:p>
    <w:p>
      <w:pPr>
        <w:pStyle w:val="ListBullet"/>
      </w:pPr>
      <w:r>
        <w:t>«Decid al justo que le irá bien: porque comerá de los frutos de sus manos»</w:t>
      </w:r>
      <w:r>
        <w:rPr>
          <w:vertAlign w:val="superscript"/>
        </w:rPr>
        <w:t>◦</w:t>
      </w:r>
      <w:r>
        <w:t>; donde el hebreo dice «el fruto de sus obras»</w:t>
      </w:r>
      <w:r>
        <w:t>.</w:t>
      </w:r>
    </w:p>
    <w:p>
      <w:pPr>
        <w:pStyle w:val="ListBullet"/>
      </w:pPr>
      <w:r>
        <w:t>«Y andaré en anchura, Porque busqué tus mandamientos»</w:t>
      </w:r>
      <w:r>
        <w:rPr>
          <w:vertAlign w:val="superscript"/>
        </w:rPr>
        <w:t>◦</w:t>
      </w:r>
      <w:r>
        <w:t>; la revisión de 1960 dice «Y andaré en libertad»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Agustín: los hijos del diablo lo son por imitarlo, no por nacer de él, en </w:t>
      </w:r>
      <w:r>
        <w:t>11.2</w:t>
      </w:r>
      <w:r>
        <w:t>.</w:t>
      </w:r>
    </w:p>
    <w:p>
      <w:pPr>
        <w:pStyle w:val="ListBullet"/>
      </w:pPr>
      <w:r>
        <w:t>San Juan de la Cruz: «Para venir a serlo todo, / no quieras ser algo en nada», y «para venir del todo al todo, / has de negarte del todo en todo»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Meister Eckhart: «Es un hombre pobre el que nada quiere, nada sabe y nada tiene»</w:t>
      </w:r>
      <w:r>
        <w:rPr>
          <w:vertAlign w:val="superscript"/>
        </w:rPr>
        <w:t>◦</w:t>
      </w:r>
      <w:r>
        <w:t>.</w:t>
      </w:r>
    </w:p>
    <w:p>
      <w:pPr>
        <w:pStyle w:val="Heading2"/>
      </w:pPr>
      <w:r>
        <w:t>I.2 El judaísmo y el islam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tradición judía y del Corán que la obra usa; el Corán, en la traducción de Julio Cortés, y el árabe al lado donde dice más.</w:t>
      </w:r>
    </w:p>
    <w:p>
      <w:pPr>
        <w:pStyle w:val="ListBullet"/>
      </w:pPr>
      <w:r>
        <w:t xml:space="preserve">«¿Quién es sabio? El que aprende de toda persona» (Pirkei Avot 4:1, de Ben Zoma), en </w:t>
      </w:r>
      <w:r>
        <w:t>2.5</w:t>
      </w:r>
      <w:r>
        <w:t>.</w:t>
      </w:r>
    </w:p>
    <w:p>
      <w:pPr>
        <w:pStyle w:val="ListBullet"/>
      </w:pPr>
      <w:r>
        <w:t xml:space="preserve">«Nadie se humilla ante Dios sin que Dios lo eleve» (Sahih Muslim 2588), en </w:t>
      </w:r>
      <w:r>
        <w:t>2.5</w:t>
      </w:r>
      <w:r>
        <w:t>, como fuente secundaria.</w:t>
      </w:r>
    </w:p>
    <w:p>
      <w:pPr>
        <w:pStyle w:val="ListBullet"/>
      </w:pPr>
      <w:r>
        <w:t>El bien que el Corán manda y el mal que prohíbe: «Alá prescribe la justicia, la beneficencia y la liberalidad con los parientes. Prohíbe la deshonestidad, lo reprobable y la opresión»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La verdad que deshace lo falso: Corán 17:81, en </w:t>
      </w:r>
      <w:r>
        <w:t>4.4</w:t>
      </w:r>
      <w:r>
        <w:t>; y «lanzamos la Verdad contra lo falso, lo invalida... y éste se disipa»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El enviado que no se hace dios: «Yo soy sólo un mortal como vosotros» (Corán 18:110), en </w:t>
      </w:r>
      <w:r>
        <w:t>6.2</w:t>
      </w:r>
      <w:r>
        <w:t>.</w:t>
      </w:r>
    </w:p>
    <w:p>
      <w:pPr>
        <w:pStyle w:val="ListBullet"/>
      </w:pPr>
      <w:r>
        <w:t>Lo que permanece: «Todo aquél que está sobre ella es perecedero. Pero subsiste tu Señor, el Majestuoso y Honorable»</w:t>
      </w:r>
      <w:r>
        <w:rPr>
          <w:vertAlign w:val="superscript"/>
        </w:rPr>
        <w:t>◦</w:t>
      </w:r>
      <w:r>
        <w:t>; el árabe dice «el rostro de tu Señor»</w:t>
      </w:r>
      <w:r>
        <w:t>. Y «¡Todo perece, salvo Él!»</w:t>
      </w:r>
      <w:r>
        <w:rPr>
          <w:vertAlign w:val="superscript"/>
        </w:rPr>
        <w:t>◦</w:t>
      </w:r>
      <w:r>
        <w:t>, donde el árabe dice «salvo Su rostro»</w:t>
      </w:r>
      <w:r>
        <w:t>.</w:t>
      </w:r>
    </w:p>
    <w:p>
      <w:pPr>
        <w:pStyle w:val="ListBullet"/>
      </w:pPr>
      <w:r>
        <w:t>Nada se pierde: «Quien haya hecho el peso de un átomo de bien, lo verá. Y quien haya hecho el peso de un átomo de mal, lo verá»</w:t>
      </w:r>
      <w:r>
        <w:rPr>
          <w:vertAlign w:val="superscript"/>
        </w:rPr>
        <w:t>◦</w:t>
      </w:r>
      <w:r>
        <w:t>.</w:t>
      </w:r>
    </w:p>
    <w:p>
      <w:pPr>
        <w:pStyle w:val="Heading2"/>
      </w:pPr>
      <w:r>
        <w:t>I.3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Confucio juzga por los actos, no solo por las palabras, y da una sola palabra por regla de toda la vida: la reciprocidad.</w:t>
      </w:r>
    </w:p>
    <w:p>
      <w:pPr>
        <w:pStyle w:val="ListBullet"/>
      </w:pPr>
      <w:r>
        <w:t>«Mira lo que hace, observa por dónde lo hace, examina en qué se queda tranquilo; ¿cómo podría esconderse una persona?»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«Al principio, mi manera con los hombres era oír sus palabras y darles crédito en su conducta. Ahora mi manera es oír sus palabras y mirar su conducta»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A la pregunta de si hay una palabra que sirva de regla para toda la vida: «¿No es RECIPROCIDAD esa palabra? Lo que no quieras que te hagan a ti, no lo hagas a otros»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Saber que no se sabe (Analectas 2.17 y Daodejing 71) y el debate de Mencio y Xunzi sobre si la naturaleza humana nace buena o mala, en </w:t>
      </w:r>
      <w:r>
        <w:t>2.5</w:t>
      </w:r>
      <w:r>
        <w:t xml:space="preserve">; el camino del cielo, que beneficia y no daña (Daodejing 81), en </w:t>
      </w:r>
      <w:r>
        <w:t>3.6</w:t>
      </w:r>
      <w:r>
        <w:t>.</w:t>
      </w:r>
    </w:p>
    <w:p>
      <w:pPr>
        <w:pStyle w:val="Heading2"/>
      </w:pPr>
      <w:r>
        <w:t>I.4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Gita describe al que vive sin «mío» y sin «yo», y el Dhammapada pide distinguir lo esencial de lo que no lo es.</w:t>
      </w:r>
    </w:p>
    <w:p>
      <w:pPr>
        <w:pStyle w:val="ListBullet"/>
      </w:pPr>
      <w:r>
        <w:t xml:space="preserve">«Solo la verdad vence, no la mentira» (Mundaka Upanishad 3.1.6), en </w:t>
      </w:r>
      <w:r>
        <w:t>4.4</w:t>
      </w:r>
      <w:r>
        <w:t>.</w:t>
      </w:r>
    </w:p>
    <w:p>
      <w:pPr>
        <w:pStyle w:val="ListBullet"/>
      </w:pPr>
      <w:r>
        <w:t>«Quien, abandonando todos los deseos, anda sin anhelo, sin “mío”, sin sentido del yo, ese alcanza la paz»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«Quien, por comparación consigo mismo, ve igual en todas partes, oh Arjuna, sea placer o sea dolor, ese yogui es tenido por el más alto»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«Sin odio a ningún ser, amistoso y compasivo; sin “mío”, sin sentido del yo, igual en dolor y placer, paciente»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>El Dhammapada, en la traducción de Max Müller: «Los que imaginan verdad en lo falso y ven lo falso en la verdad nunca llegan a la verdad, sino que siguen deseos vanos. Los que conocen la verdad en la verdad y lo falso en lo falso llegan a la verdad y siguen deseos verdaderos»</w:t>
      </w:r>
      <w:r>
        <w:rPr>
          <w:vertAlign w:val="superscript"/>
        </w:rPr>
        <w:t>◦</w:t>
      </w:r>
      <w:r>
        <w:t xml:space="preserve">. El pali no dice «verdad», sino </w:t>
      </w:r>
      <w:r>
        <w:rPr>
          <w:i/>
        </w:rPr>
        <w:t>sāra</w:t>
      </w:r>
      <w:r>
        <w:t>, «lo esencial»: «tomando lo no esencial por esencial y viendo lo esencial como no esencial, no alcanzan lo esencial»</w:t>
      </w:r>
      <w:r>
        <w:rPr>
          <w:vertAlign w:val="superscript"/>
        </w:rPr>
        <w:t>◦</w:t>
      </w:r>
      <w:r>
        <w:t>.</w:t>
      </w:r>
    </w:p>
    <w:p>
      <w:pPr>
        <w:pStyle w:val="ListBullet"/>
      </w:pPr>
      <w:r>
        <w:t xml:space="preserve">«vence al mentiroso con la verdad» (Dhammapada 223), en </w:t>
      </w:r>
      <w:r>
        <w:t>4.4</w:t>
      </w:r>
      <w:r>
        <w:t xml:space="preserve">; «todos temen la muerte» (Dhammapada 129), en </w:t>
      </w:r>
      <w:r>
        <w:t>1.4</w:t>
      </w:r>
      <w:r>
        <w:t>. Y el verso siguiente: «Todos tiemblan ante el castigo, todos aman la vida; tomándose a uno mismo como medida, que nadie mate ni haga matar»</w:t>
      </w:r>
      <w:r>
        <w:rPr>
          <w:vertAlign w:val="superscript"/>
        </w:rPr>
        <w:t>◦</w:t>
      </w:r>
      <w:r>
        <w:t>.</w:t>
      </w:r>
    </w:p>
    <w:p>
      <w:pPr>
        <w:pStyle w:val="Heading2"/>
      </w:pPr>
      <w:r>
        <w:t>I.5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textos de Grecia y Roma que la obra usa ya están en sus capítulos; aquí, solo su lugar.</w:t>
      </w:r>
    </w:p>
    <w:p>
      <w:pPr>
        <w:pStyle w:val="ListBullet"/>
      </w:pPr>
      <w:r>
        <w:t xml:space="preserve">Sócrates, que no cree saber lo que no sabe (Platón, Apología 21d), y el auriga y sus dos caballos (Fedro 246b), en </w:t>
      </w:r>
      <w:r>
        <w:t>2.5</w:t>
      </w:r>
      <w:r>
        <w:t>.</w:t>
      </w:r>
    </w:p>
    <w:p>
      <w:pPr>
        <w:pStyle w:val="ListBullet"/>
      </w:pPr>
      <w:r>
        <w:t xml:space="preserve">La caverna: el prisionero liberado y obligado a mirar hacia la luz sufre (República VII, 515c), en </w:t>
      </w:r>
      <w:r>
        <w:t>11.6</w:t>
      </w:r>
      <w:r>
        <w:t>.</w:t>
      </w:r>
    </w:p>
    <w:p>
      <w:pPr>
        <w:pStyle w:val="ListBullet"/>
      </w:pPr>
      <w:r>
        <w:t xml:space="preserve">«La insolencia engendra al tirano» (Sófocles, Edipo rey, 873), en </w:t>
      </w:r>
      <w:r>
        <w:t>6.2</w:t>
      </w:r>
      <w:r>
        <w:t>.</w:t>
      </w:r>
    </w:p>
    <w:p>
      <w:pPr>
        <w:pStyle w:val="ListBullet"/>
      </w:pPr>
      <w:r>
        <w:t xml:space="preserve">Augusto, que dice no haber tenido más poder que sus colegas (Res Gestae 34), y Domiciano (Suetonio, Domiciano 13), en </w:t>
      </w:r>
      <w:r>
        <w:t>6.2</w:t>
      </w:r>
      <w:r>
        <w:t>.</w:t>
      </w:r>
    </w:p>
    <w:p>
      <w:pPr>
        <w:pStyle w:val="ListBullet"/>
      </w:pPr>
      <w:r>
        <w:t xml:space="preserve">Marco Aurelio, que aprendió de Rústico que su carácter necesitaba corrección (Meditaciones I, 7), en </w:t>
      </w:r>
      <w:r>
        <w:t>6.2</w:t>
      </w:r>
      <w:r>
        <w:t>.</w:t>
      </w:r>
    </w:p>
    <w:p>
      <w:pPr>
        <w:pStyle w:val="Heading2"/>
      </w:pPr>
      <w:r>
        <w:t>I.6 La historia del poder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los textos del poder que se dice sagrado, y de los que se corrigieron, ya están en el </w:t>
      </w:r>
      <w:r>
        <w:rPr>
          <w:b/>
        </w:rPr>
        <w:t>capítulo 6</w:t>
      </w:r>
      <w:r>
        <w:rPr>
          <w:b/>
        </w:rPr>
        <w:t>; aquí, solo su lugar.</w:t>
      </w:r>
    </w:p>
    <w:p>
      <w:pPr>
        <w:pStyle w:val="ListBullet"/>
      </w:pPr>
      <w:r>
        <w:t xml:space="preserve">El faraón, «Hijo de Ra» desde su coronación, y Ciro en su cilindro, en </w:t>
      </w:r>
      <w:r>
        <w:t>6.2</w:t>
      </w:r>
      <w:r>
        <w:t xml:space="preserve">; el emperador de Japón, que en 1946 declaró por escrito que el vínculo con su pueblo no se basa en la idea de que él sea un dios, también en </w:t>
      </w:r>
      <w:r>
        <w:t>6.2</w:t>
      </w:r>
      <w:r>
        <w:t xml:space="preserve">; el prólogo de Hammurabi, llamado por los dioses a implantar la justicia, en </w:t>
      </w:r>
      <w:r>
        <w:t>3.2</w:t>
      </w:r>
      <w:r>
        <w:t>.</w:t>
      </w:r>
    </w:p>
    <w:p>
      <w:pPr>
        <w:pStyle w:val="ListBullet"/>
      </w:pPr>
      <w:r>
        <w:t xml:space="preserve">La Donación de Constantino, falsa, y el Dictatus Papae de 1075, auténtico, en </w:t>
      </w:r>
      <w:r>
        <w:t>6.2</w:t>
      </w:r>
      <w:r>
        <w:t>.</w:t>
      </w:r>
    </w:p>
    <w:p>
      <w:pPr>
        <w:pStyle w:val="ListBullet"/>
      </w:pPr>
      <w:r>
        <w:t xml:space="preserve">Jacobo VI de Escocia y la monarquía absoluta, en </w:t>
      </w:r>
      <w:r>
        <w:t>6.2</w:t>
      </w:r>
      <w:r>
        <w:t xml:space="preserve">; Hobbes y el Leviatán, en </w:t>
      </w:r>
      <w:r>
        <w:t>6.1</w:t>
      </w:r>
      <w:r>
        <w:t>.</w:t>
      </w:r>
    </w:p>
    <w:p>
      <w:pPr>
        <w:pStyle w:val="ListBullet"/>
      </w:pPr>
      <w:r>
        <w:t xml:space="preserve">Ashoka y su propia guerra, con cien mil muertos, y el Dalai Lama, que en 2011 puso fin a la doble autoridad, espiritual y política, de su institución, en </w:t>
      </w:r>
      <w:r>
        <w:t>6.2</w:t>
      </w:r>
      <w:r>
        <w:t>.</w:t>
      </w:r>
    </w:p>
    <w:p>
      <w:pPr>
        <w:pStyle w:val="ListBullet"/>
      </w:pPr>
      <w:r>
        <w:t xml:space="preserve">Salomón, que pidió «corazón dócil» (1 Re 3:9), y su hijo, que no alivió el yugo, con lo que las tribus del norte se apartaron (1 Re 12), en </w:t>
      </w:r>
      <w:r>
        <w:t>6.2</w:t>
      </w:r>
      <w:r>
        <w:t>.</w:t>
      </w:r>
    </w:p>
    <w:p>
      <w:pPr>
        <w:pStyle w:val="Heading2"/>
      </w:pPr>
      <w:r>
        <w:t>I.7 Los textos modernos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línea entre el bien y el mal pasa por cada corazón, el fin del Estado es la libertad, y lo de abajo es como lo de arriba.</w:t>
      </w:r>
    </w:p>
    <w:p>
      <w:pPr>
        <w:pStyle w:val="ListBullet"/>
      </w:pPr>
      <w:r>
        <w:t xml:space="preserve">Solzhenitsyn: la línea que separa el bien del mal pasa por cada corazón humano (Archipiélago Gulag), en </w:t>
      </w:r>
      <w:r>
        <w:t>2.5</w:t>
      </w:r>
      <w:r>
        <w:t>.</w:t>
      </w:r>
    </w:p>
    <w:p>
      <w:pPr>
        <w:pStyle w:val="ListBullet"/>
      </w:pPr>
      <w:r>
        <w:t>Espinosa: el fin del Estado es la libertad (Tratado teológico-político, cap. XX), en 11.3.</w:t>
      </w:r>
    </w:p>
    <w:p>
      <w:pPr>
        <w:pStyle w:val="ListBullet"/>
      </w:pPr>
      <w:r>
        <w:t>La Tabla Esmeralda: «Lo que está abajo es como lo que está arriba, y lo que está arriba es como lo que está abajo»</w:t>
      </w:r>
      <w:r>
        <w:rPr>
          <w:vertAlign w:val="superscript"/>
        </w:rPr>
        <w:t>◦</w:t>
      </w:r>
      <w:r>
        <w:t>. Es lo que se resume en «como es arriba, es abajo».</w:t>
      </w:r>
    </w:p>
    <w:p>
      <w:pPr>
        <w:pStyle w:val="Heading2"/>
      </w:pPr>
      <w:r>
        <w:t>I.8 Las leyes y las sentencias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las leyes y sentencias de la prensa libre y del control del poder ya están en el </w:t>
      </w:r>
      <w:r>
        <w:rPr>
          <w:b/>
        </w:rPr>
        <w:t>capítulo 10</w:t>
      </w:r>
      <w:r>
        <w:rPr>
          <w:b/>
        </w:rPr>
        <w:t>; aquí, solo su lugar.</w:t>
      </w:r>
    </w:p>
    <w:p>
      <w:pPr>
        <w:pStyle w:val="ListBullet"/>
      </w:pPr>
      <w:r>
        <w:t xml:space="preserve">La libertad de información y la prohibición de la censura previa (Constitución, art. 20.1.d y 20.2), la prensa como «perro guardián» (TEDH, Observer y Guardian c. Reino Unido, 1991) y el Reglamento Europeo sobre la Libertad de los Medios de Comunicación (Reglamento (UE) 2024/1083), en </w:t>
      </w:r>
      <w:r>
        <w:t>10.2</w:t>
      </w:r>
      <w:r>
        <w:t>.</w:t>
      </w:r>
    </w:p>
    <w:p>
      <w:pPr>
        <w:pStyle w:val="ListBullet"/>
      </w:pPr>
      <w:r>
        <w:t>La transparencia (Ley 19/2013), en 10.2 y 10.4; la pensión compatible con el trabajo (Ley General de la Seguridad Social, art. 214), en 10.2.</w:t>
      </w:r>
    </w:p>
    <w:p>
      <w:pPr>
        <w:pStyle w:val="ListBullet"/>
      </w:pPr>
      <w:r>
        <w:t xml:space="preserve">La moneda del euro, competencia de la Unión (Tratado de Funcionamiento de la UE, art. 3.1.c), en 5.1 y 10.2; y Juan de Mariana, en 1609, contra la rebaja de la moneda, en </w:t>
      </w:r>
      <w:r>
        <w:t>8.2</w:t>
      </w:r>
      <w:r>
        <w:t>.</w:t>
      </w:r>
    </w:p>
    <w:p>
      <w:pPr>
        <w:pStyle w:val="ListBullet"/>
      </w:pPr>
      <w:r>
        <w:t xml:space="preserve">El jurado (Ley Orgánica 5/1995, arts. 8 y 13) y la asamblea de ciudadanos de Irlanda, en </w:t>
      </w:r>
      <w:r>
        <w:t>10.2</w:t>
      </w:r>
      <w:r>
        <w:t>.</w:t>
      </w:r>
    </w:p>
    <w:p>
      <w:pPr>
        <w:pStyle w:val="Heading2"/>
      </w:pPr>
      <w:r>
        <w:t>I.9 Todas las fuentes de la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fuente que la obra cita, en una sola lista y por tipo, con los apartados donde se usa.</w:t>
      </w:r>
    </w:p>
    <w:p>
      <w:r>
        <w:t>Cada fuente sale una sola vez, con los apartados donde la obra la usa; los números en negrita llevan a su sitio. Lo que dice cada fuente, y con qué peso se usa, está en su apartado: aquí solo se dice dónde. Hay 728 fuentes distintas.</w:t>
      </w:r>
    </w:p>
    <w:p>
      <w:r>
        <w:rPr>
          <w:b/>
        </w:rPr>
        <w:t>La Constitución, las leyes y las normas de España</w:t>
      </w:r>
      <w:r>
        <w:t xml:space="preserve"> (149 fuentes)</w:t>
      </w:r>
    </w:p>
    <w:p>
      <w:pPr>
        <w:pStyle w:val="ListBullet"/>
      </w:pPr>
      <w:r>
        <w:t xml:space="preserve">Boletín Oficial del Estado (BOE):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A.4</w:t>
      </w:r>
      <w:r>
        <w:t xml:space="preserve">, </w:t>
      </w:r>
      <w:r>
        <w:rPr>
          <w:b/>
        </w:rPr>
        <w:t>A.5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A.10</w:t>
      </w:r>
      <w:r>
        <w:t xml:space="preserve">, </w:t>
      </w:r>
      <w:r>
        <w:rPr>
          <w:b/>
        </w:rPr>
        <w:t>A.11</w:t>
      </w:r>
      <w:r>
        <w:t>.</w:t>
      </w:r>
    </w:p>
    <w:p>
      <w:pPr>
        <w:pStyle w:val="ListBullet"/>
      </w:pPr>
      <w:r>
        <w:t xml:space="preserve">Código Civil: </w:t>
      </w:r>
      <w:r>
        <w:rPr>
          <w:b/>
        </w:rPr>
        <w:t>1.1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1.7</w:t>
      </w:r>
      <w:r>
        <w:t xml:space="preserve">, </w:t>
      </w:r>
      <w:r>
        <w:rPr>
          <w:b/>
        </w:rPr>
        <w:t>1.8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5.4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t>anexo D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Código Penal: </w:t>
      </w:r>
      <w:r>
        <w:rPr>
          <w:b/>
        </w:rPr>
        <w:t>2.5</w:t>
      </w:r>
      <w:r>
        <w:t xml:space="preserve">, </w:t>
      </w:r>
      <w:r>
        <w:rPr>
          <w:b/>
        </w:rPr>
        <w:t>2.6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8.5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Constitución española: </w:t>
      </w:r>
      <w:r>
        <w:rPr>
          <w:b/>
        </w:rPr>
        <w:t>0.2</w:t>
      </w:r>
      <w:r>
        <w:t xml:space="preserve">, </w:t>
      </w:r>
      <w:r>
        <w:t>capítulo 1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1.7</w:t>
      </w:r>
      <w:r>
        <w:t xml:space="preserve">, </w:t>
      </w:r>
      <w:r>
        <w:rPr>
          <w:b/>
        </w:rPr>
        <w:t>1.8</w:t>
      </w:r>
      <w:r>
        <w:t xml:space="preserve">, </w:t>
      </w:r>
      <w:r>
        <w:rPr>
          <w:b/>
        </w:rPr>
        <w:t>1.9</w:t>
      </w:r>
      <w:r>
        <w:t xml:space="preserve">, </w:t>
      </w:r>
      <w:r>
        <w:t>capítulo 2</w:t>
      </w:r>
      <w:r>
        <w:t xml:space="preserve">, </w:t>
      </w:r>
      <w:r>
        <w:rPr>
          <w:b/>
        </w:rPr>
        <w:t>2.2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2.6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6.4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8.5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10.0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11.0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11.4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A.10</w:t>
      </w:r>
      <w:r>
        <w:t xml:space="preserve">, </w:t>
      </w:r>
      <w:r>
        <w:rPr>
          <w:b/>
        </w:rPr>
        <w:t>C.4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 xml:space="preserve">, </w:t>
      </w:r>
      <w:r>
        <w:rPr>
          <w:b/>
        </w:rPr>
        <w:t>J.6</w:t>
      </w:r>
      <w:r>
        <w:t>.</w:t>
      </w:r>
    </w:p>
    <w:p>
      <w:pPr>
        <w:pStyle w:val="ListBullet"/>
      </w:pPr>
      <w:r>
        <w:t xml:space="preserve">Decreto 2065/1974: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Decreto 2926/1974: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Decreto 3530/1972: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Decreto 720/1970: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Decreto 73/2006 de la Generalitat Valenciana: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Decreto de las Cortes de Cádiz de 6 de agosto de 1811: </w:t>
      </w:r>
      <w:r>
        <w:rPr>
          <w:b/>
        </w:rPr>
        <w:t>2.2</w:t>
      </w:r>
      <w:r>
        <w:t xml:space="preserve">,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Decreto ley 3/2026 de Canarias: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Estatuto Básico del Empleado Público: </w:t>
      </w:r>
      <w:r>
        <w:rPr>
          <w:b/>
        </w:rPr>
        <w:t>8.6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C.0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Estatuto de los Trabajadores: </w:t>
      </w:r>
      <w:r>
        <w:rPr>
          <w:b/>
        </w:rPr>
        <w:t>8.6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Fuero Nuevo de Navarra: </w:t>
      </w:r>
      <w:r>
        <w:rPr>
          <w:b/>
        </w:rPr>
        <w:t>1.1</w:t>
      </w:r>
      <w:r>
        <w:t>.</w:t>
      </w:r>
    </w:p>
    <w:p>
      <w:pPr>
        <w:pStyle w:val="ListBullet"/>
      </w:pPr>
      <w:r>
        <w:t xml:space="preserve">Ley 74/1980: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7/1981: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39/1981: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7/1985: </w:t>
      </w:r>
      <w:r>
        <w:rPr>
          <w:b/>
        </w:rPr>
        <w:t>C.5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26/1985: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30/1985: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9/1988: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22/1988: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Ley 29/1990: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31/1991: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37/1992: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Ley 38/1992: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Ley 41/1994: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29/1998: </w:t>
      </w:r>
      <w:r>
        <w:rPr>
          <w:b/>
        </w:rPr>
        <w:t>1.6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D.5</w:t>
      </w:r>
      <w:r>
        <w:t>.</w:t>
      </w:r>
    </w:p>
    <w:p>
      <w:pPr>
        <w:pStyle w:val="ListBullet"/>
      </w:pPr>
      <w:r>
        <w:t xml:space="preserve">Ley 46/1998: </w:t>
      </w:r>
      <w:r>
        <w:rPr>
          <w:b/>
        </w:rPr>
        <w:t>1.6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17/1999: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Ley 38/1999: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Ley 6/2003: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60/2003: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2/2005: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15/2005: </w:t>
      </w:r>
      <w:r>
        <w:rPr>
          <w:b/>
        </w:rPr>
        <w:t>8.10</w:t>
      </w:r>
      <w:r>
        <w:t>.</w:t>
      </w:r>
    </w:p>
    <w:p>
      <w:pPr>
        <w:pStyle w:val="ListBullet"/>
      </w:pPr>
      <w:r>
        <w:t xml:space="preserve">Ley 35/2006: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Ley 42/2006: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20/2007: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22/2009: </w:t>
      </w:r>
      <w:r>
        <w:rPr>
          <w:b/>
        </w:rPr>
        <w:t>7.2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Ley 26/2009: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25/2010: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9/2011: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20/2011: </w:t>
      </w:r>
      <w:r>
        <w:rPr>
          <w:b/>
        </w:rPr>
        <w:t>5.4</w:t>
      </w:r>
      <w:r>
        <w:t>.</w:t>
      </w:r>
    </w:p>
    <w:p>
      <w:pPr>
        <w:pStyle w:val="ListBullet"/>
      </w:pPr>
      <w:r>
        <w:t xml:space="preserve">Ley 7/2012: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Ley 19/2013: </w:t>
      </w:r>
      <w:r>
        <w:rPr>
          <w:b/>
        </w:rPr>
        <w:t>5.1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C.0</w:t>
      </w:r>
      <w:r>
        <w:t xml:space="preserve">, </w:t>
      </w:r>
      <w:r>
        <w:rPr>
          <w:b/>
        </w:rPr>
        <w:t>D.2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27/2013: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12/2014: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27/2014: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Ley 3/2015: </w:t>
      </w:r>
      <w:r>
        <w:rPr>
          <w:b/>
        </w:rPr>
        <w:t>C.0</w:t>
      </w:r>
      <w:r>
        <w:t>.</w:t>
      </w:r>
    </w:p>
    <w:p>
      <w:pPr>
        <w:pStyle w:val="ListBullet"/>
      </w:pPr>
      <w:r>
        <w:t xml:space="preserve">Ley 22/2015: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39/2015: </w:t>
      </w:r>
      <w:r>
        <w:rPr>
          <w:b/>
        </w:rPr>
        <w:t>1.6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D.3</w:t>
      </w:r>
      <w:r>
        <w:t xml:space="preserve">, </w:t>
      </w:r>
      <w:r>
        <w:rPr>
          <w:b/>
        </w:rPr>
        <w:t>D.5</w:t>
      </w:r>
      <w:r>
        <w:t xml:space="preserve">, </w:t>
      </w:r>
      <w:r>
        <w:rPr>
          <w:b/>
        </w:rPr>
        <w:t>D.8</w:t>
      </w:r>
      <w:r>
        <w:t xml:space="preserve">, </w:t>
      </w:r>
      <w:r>
        <w:rPr>
          <w:b/>
        </w:rPr>
        <w:t>D.10</w:t>
      </w:r>
      <w:r>
        <w:t xml:space="preserve">, </w:t>
      </w:r>
      <w:r>
        <w:rPr>
          <w:b/>
        </w:rPr>
        <w:t>D.12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40/2015: </w:t>
      </w:r>
      <w:r>
        <w:rPr>
          <w:b/>
        </w:rPr>
        <w:t>1.7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D.12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11/2021: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Ley 20/2021: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Ley 31/2022: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Concursal (texto refundido): </w:t>
      </w:r>
      <w:r>
        <w:rPr>
          <w:b/>
        </w:rPr>
        <w:t>5.1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11.4</w:t>
      </w:r>
      <w:r>
        <w:t>.</w:t>
      </w:r>
    </w:p>
    <w:p>
      <w:pPr>
        <w:pStyle w:val="ListBullet"/>
      </w:pPr>
      <w:r>
        <w:t xml:space="preserve">Ley de 16 de diciembre de 1954: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Ley de 22 de marzo de 1873: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Ley de 23 de julio de 1908: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Ley de Amnistía (2024):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Ley de Bases de 11 de mayo de 1888: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de Enjuiciamiento Civil: </w:t>
      </w:r>
      <w:r>
        <w:rPr>
          <w:b/>
        </w:rPr>
        <w:t>0.4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de Enjuiciamiento Criminal: </w:t>
      </w:r>
      <w:r>
        <w:rPr>
          <w:b/>
        </w:rPr>
        <w:t>7.7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>.</w:t>
      </w:r>
    </w:p>
    <w:p>
      <w:pPr>
        <w:pStyle w:val="ListBullet"/>
      </w:pPr>
      <w:r>
        <w:t xml:space="preserve">Ley de sindicatos de 8-10-1982: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Ley de Sociedades de Capital: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de Tráfico: </w:t>
      </w:r>
      <w:r>
        <w:rPr>
          <w:b/>
        </w:rPr>
        <w:t>10.5</w:t>
      </w:r>
      <w:r>
        <w:t xml:space="preserve">, </w:t>
      </w:r>
      <w:r>
        <w:rPr>
          <w:b/>
        </w:rPr>
        <w:t>D.3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General de la Seguridad Social: </w:t>
      </w:r>
      <w:r>
        <w:rPr>
          <w:b/>
        </w:rPr>
        <w:t>5.1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B.2</w:t>
      </w:r>
      <w:r>
        <w:t xml:space="preserve">, </w:t>
      </w:r>
      <w:r>
        <w:rPr>
          <w:b/>
        </w:rPr>
        <w:t>B.3</w:t>
      </w:r>
      <w:r>
        <w:t>.</w:t>
      </w:r>
    </w:p>
    <w:p>
      <w:pPr>
        <w:pStyle w:val="ListBullet"/>
      </w:pPr>
      <w:r>
        <w:t xml:space="preserve">Ley General Tributaria: </w:t>
      </w:r>
      <w:r>
        <w:rPr>
          <w:b/>
        </w:rPr>
        <w:t>5.1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D.4</w:t>
      </w:r>
      <w:r>
        <w:t xml:space="preserve">, </w:t>
      </w:r>
      <w:r>
        <w:rPr>
          <w:b/>
        </w:rPr>
        <w:t>D.11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Orgánica 9/1960: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Orgánica 2/1979: </w:t>
      </w:r>
      <w:r>
        <w:rPr>
          <w:b/>
        </w:rPr>
        <w:t>6.4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3/1980: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Orgánica 12/1980: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3/1981: </w:t>
      </w:r>
      <w:r>
        <w:rPr>
          <w:b/>
        </w:rPr>
        <w:t>7.3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D.6</w:t>
      </w:r>
      <w:r>
        <w:t>.</w:t>
      </w:r>
    </w:p>
    <w:p>
      <w:pPr>
        <w:pStyle w:val="ListBullet"/>
      </w:pPr>
      <w:r>
        <w:t xml:space="preserve">Ley Orgánica 4/1981: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Orgánica 2/1982: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3/1984: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2/1986: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Ley Orgánica 1/1995: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5/1995: </w:t>
      </w:r>
      <w:r>
        <w:rPr>
          <w:b/>
        </w:rPr>
        <w:t>10.2</w:t>
      </w:r>
      <w:r>
        <w:t xml:space="preserve">, </w:t>
      </w:r>
      <w:r>
        <w:rPr>
          <w:b/>
        </w:rPr>
        <w:t>11.1</w:t>
      </w:r>
      <w:r>
        <w:t>.</w:t>
      </w:r>
    </w:p>
    <w:p>
      <w:pPr>
        <w:pStyle w:val="ListBullet"/>
      </w:pPr>
      <w:r>
        <w:t xml:space="preserve">Ley Orgánica 4/2001: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D.1</w:t>
      </w:r>
      <w:r>
        <w:t xml:space="preserve">, </w:t>
      </w:r>
      <w:r>
        <w:rPr>
          <w:b/>
        </w:rPr>
        <w:t>D.9</w:t>
      </w:r>
      <w:r>
        <w:t>.</w:t>
      </w:r>
    </w:p>
    <w:p>
      <w:pPr>
        <w:pStyle w:val="ListBullet"/>
      </w:pPr>
      <w:r>
        <w:t xml:space="preserve">Ley Orgánica 6/2002: </w:t>
      </w:r>
      <w:r>
        <w:rPr>
          <w:b/>
        </w:rPr>
        <w:t>5.1</w:t>
      </w:r>
      <w:r>
        <w:t xml:space="preserve">,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5/2005: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Ley Orgánica 2/2007: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8/2007: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8/2013: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Ley Orgánica 3/2014: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Ley Orgánica 3/2015: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Orgánica 4/2015: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Ley Orgánica 2/2016: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Ley Orgánica 3/2020: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Orgánica 4/2021: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10/2021: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Orgánica 8/2022: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12/2022: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Orgánica 3/2024: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Ley Orgánica 1/2025: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Ley Orgánica del Poder Judicial: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6.4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Orgánica del Régimen Electoral General: </w:t>
      </w:r>
      <w:r>
        <w:rPr>
          <w:b/>
        </w:rPr>
        <w:t>6.4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Reguladora de las Haciendas Locales: </w:t>
      </w:r>
      <w:r>
        <w:rPr>
          <w:b/>
        </w:rPr>
        <w:t>B.4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Leyes y decretos de cada comunidad autónoma sobre sus parlamentos: </w:t>
      </w:r>
      <w:r>
        <w:rPr>
          <w:b/>
        </w:rPr>
        <w:t>C.1</w:t>
      </w:r>
      <w:r>
        <w:t>.</w:t>
      </w:r>
    </w:p>
    <w:p>
      <w:pPr>
        <w:pStyle w:val="ListBullet"/>
      </w:pPr>
      <w:r>
        <w:t xml:space="preserve">Orden de Canarias de 25-VIII-2025: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Orden EHA/3565/2008: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Orden PJC/297/2026: </w:t>
      </w:r>
      <w:r>
        <w:rPr>
          <w:b/>
        </w:rPr>
        <w:t>8.4</w:t>
      </w:r>
      <w:r>
        <w:t xml:space="preserve">, </w:t>
      </w:r>
      <w:r>
        <w:rPr>
          <w:b/>
        </w:rPr>
        <w:t>B.3</w:t>
      </w:r>
      <w:r>
        <w:t xml:space="preserve">,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Ordenanza 2/2026 (BOCM):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Presupuestos Generales del Estado de 2023: </w:t>
      </w:r>
      <w:r>
        <w:rPr>
          <w:b/>
        </w:rPr>
        <w:t>C.4</w:t>
      </w:r>
      <w:r>
        <w:t xml:space="preserve">, </w:t>
      </w:r>
      <w:r>
        <w:rPr>
          <w:b/>
        </w:rPr>
        <w:t>C.5</w:t>
      </w:r>
      <w:r>
        <w:t>.</w:t>
      </w:r>
    </w:p>
    <w:p>
      <w:pPr>
        <w:pStyle w:val="ListBullet"/>
      </w:pPr>
      <w:r>
        <w:t xml:space="preserve">Real Decreto 2560/1978: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Real Decreto 1467/1981: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769/1987: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Real Decreto 434/1988: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Real Decreto 13/1992: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405/1992: </w:t>
      </w:r>
      <w:r>
        <w:rPr>
          <w:b/>
        </w:rPr>
        <w:t>7.6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Real Decreto 2606/1996: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Real Decreto 247/2001: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342/2001: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439/2007: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Real Decreto 1000/2010: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Real Decreto 304/2014: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Real Decreto 900/2015: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977/2015: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1167/2015: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931/2017: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946/2017: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Real Decreto 954/2017: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Real Decreto 1462/2018: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 297/2022: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Real Decreto 400/2023: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87/2025: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 126/2026: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Real Decreto 170/2026: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241/2026: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Real Decreto-ley 20/1977: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Real Decreto-ley 9/1981: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Real Decreto-ley 8/1983: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Real Decreto-ley 5/1992: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16/2011: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Real Decreto-ley 20/2012: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28/2012: </w:t>
      </w:r>
      <w:r>
        <w:rPr>
          <w:b/>
        </w:rPr>
        <w:t>8.6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Decreto-ley 15/2018: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36/2020: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Real Decreto-ley 32/2021: </w:t>
      </w:r>
      <w:r>
        <w:rPr>
          <w:b/>
        </w:rPr>
        <w:t>A.2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Decreto-ley 5/2023: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Real Decreto-ley 2/2024: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Decreto-ley 4/2024: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Decreto-ley 7/2025: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Decreto-ley 16/2025: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Real Decreto-ley 8/2026: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Reglamento de Pensiones Parlamentarias: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Reglamento del Congreso de los Diputados: </w:t>
      </w:r>
      <w:r>
        <w:rPr>
          <w:b/>
        </w:rPr>
        <w:t>5.1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Reglamento del Senado: </w:t>
      </w:r>
      <w:r>
        <w:rPr>
          <w:b/>
        </w:rPr>
        <w:t>A.4</w:t>
      </w:r>
      <w:r>
        <w:t>.</w:t>
      </w:r>
    </w:p>
    <w:p>
      <w:r>
        <w:rPr>
          <w:b/>
        </w:rPr>
        <w:t>Las normas europeas e internacionales</w:t>
      </w:r>
      <w:r>
        <w:t xml:space="preserve"> (45 fuentes)</w:t>
      </w:r>
    </w:p>
    <w:p>
      <w:pPr>
        <w:pStyle w:val="ListBullet"/>
      </w:pPr>
      <w:r>
        <w:t xml:space="preserve">Acuerdos entre España y la Santa Sede (1979):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Archives parlementaires (Francia):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Bevans, Tratados de los Estados Unidos 1776-1949 (Avalon Project):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Bill of Rights inglés (1689): </w:t>
      </w:r>
      <w:r>
        <w:rPr>
          <w:b/>
        </w:rPr>
        <w:t>6.1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Carta de las Naciones Unidas: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Carta de los Derechos Fundamentales de la Unión Europea: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CIDH, Declaración de Principios sobre Libertad de Expresión: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Comisión Europea, propuesta COM(2023) 364 (curso legal de los billetes y monedas en euros):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Constitución de Bolivia: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Constitución de los Estados Unidos: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Constitución de Sudáfrica de 1993: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Constitución francesa de 1793: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Convención de Montevideo sobre Derechos y Deberes de los Estados (1933): </w:t>
      </w:r>
      <w:r>
        <w:rPr>
          <w:b/>
        </w:rPr>
        <w:t>6.2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Convenio de Estambul: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Convenio Europeo de Derechos Humanos: </w:t>
      </w:r>
      <w:r>
        <w:rPr>
          <w:b/>
        </w:rPr>
        <w:t>10.7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Declaración de Derechos de Virginia: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Declaración de Independencia de los Estados Unidos (1776):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Declaración de los Derechos del Hombre y del Ciudadano (1789):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Declaración Universal de Derechos Humanos: </w:t>
      </w:r>
      <w:r>
        <w:rPr>
          <w:b/>
        </w:rPr>
        <w:t>2.2</w:t>
      </w:r>
      <w:r>
        <w:t xml:space="preserve">, </w:t>
      </w:r>
      <w:r>
        <w:rPr>
          <w:b/>
        </w:rPr>
        <w:t>6.5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Directiva (UE) 2024/2853: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Estatuto de Roma: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Indian Independence Act (1947):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Instrumento de ratificación del Convenio de Estambul (BOE-A-2014-5947):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Japón, rescripto imperial de 1-I-1946: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Lex mercatoria, Libro Rojo de Bristol: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Áurea de Brasil (1888):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Ley Fundamental de la República Federal de Alemania: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Leyes y decretos de la Revolución francesa: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OEA, estado de firmas de la Convención de Montevideo (A-40):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Pacto Internacional de Derechos Civiles y Políticos: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Pardessus, Collection de lois maritimes: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Parliamentary Standards Act (Reino Unido):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Plan de Constitución de 1793 (Condorcet):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Principios de Núremberg (1950):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Reglamento (CE) 2866/98: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Reglamento (UE) 2024/1083: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Reglamento (UE) 2024/1624: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Reglamento (UE, Euratom) 2024/2509: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Reglamento General de Protección de Datos: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Sentencia Arbitral de Guadalupe (1486): </w:t>
      </w:r>
      <w:r>
        <w:rPr>
          <w:b/>
        </w:rPr>
        <w:t>2.2</w:t>
      </w:r>
      <w:r>
        <w:t>.</w:t>
      </w:r>
    </w:p>
    <w:p>
      <w:pPr>
        <w:pStyle w:val="ListBullet"/>
      </w:pPr>
      <w:r>
        <w:t xml:space="preserve">Slavery Abolition Act (1833):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Sudáfrica, Ley 34 de 1995, de Promoción de la Unidad Nacional y la Reconciliación: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Tratado de Fort Stanwix: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Tratado de Funcionamiento de la Unión Europea: </w:t>
      </w:r>
      <w:r>
        <w:rPr>
          <w:b/>
        </w:rPr>
        <w:t>5.1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Tratado de la Unión Europea: </w:t>
      </w:r>
      <w:r>
        <w:rPr>
          <w:b/>
        </w:rPr>
        <w:t>10.7</w:t>
      </w:r>
      <w:r>
        <w:t>.</w:t>
      </w:r>
    </w:p>
    <w:p>
      <w:r>
        <w:rPr>
          <w:b/>
        </w:rPr>
        <w:t>Las sentencias y las resoluciones de los tribunales</w:t>
      </w:r>
      <w:r>
        <w:t xml:space="preserve"> (193 fuentes)</w:t>
      </w:r>
    </w:p>
    <w:p>
      <w:pPr>
        <w:pStyle w:val="ListBullet"/>
      </w:pPr>
      <w:r>
        <w:t xml:space="preserve">ATC 147/1982: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ATC 141/2016: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170/2016: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24/2017: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123/2017: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155/2022: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DTC 1/1992: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DTC 1/2004: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11/1981: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18/1981: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STC 26/1981: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10/1983: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76/1983: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111/1983: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42/1985: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44/1986: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53/1986: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108/1986: </w:t>
      </w:r>
      <w:r>
        <w:rPr>
          <w:b/>
        </w:rPr>
        <w:t>6.4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152/1988: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132/1989: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219/1989: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76/1990: </w:t>
      </w:r>
      <w:r>
        <w:rPr>
          <w:b/>
        </w:rPr>
        <w:t>7.6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150/1990: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10/1991: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145/1991: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147/1991: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149/1991: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245/1991: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66/1995: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55/1996: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118/1996: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173/1996: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207/1996: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61/1997: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182/1997: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233/1999: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105/2000: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STC 68/2001: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STC 5/2004: </w:t>
      </w:r>
      <w:r>
        <w:rPr>
          <w:b/>
        </w:rPr>
        <w:t>6.4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6/2004: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166/2007: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31/2010: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163/2011: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STC 145/2012: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STC 198/2012: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205/2013: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STC 26/2014: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31/2015: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49/2015: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95/2015: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4/2016: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41/2016: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104/2016: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111/2016: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185/2016: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215/2016: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51/2017: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59/2017: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73/2017: </w:t>
      </w:r>
      <w:r>
        <w:rPr>
          <w:b/>
        </w:rPr>
        <w:t>5.1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79/2017: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111/2017: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114/2017: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45/2018: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51/2018: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61/2018: </w:t>
      </w:r>
      <w:r>
        <w:rPr>
          <w:b/>
        </w:rPr>
        <w:t>11.3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124/2018: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STC 32/2019: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89/2019: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90/2019: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98/2019: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STC 108/2019: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126/2019: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14/2020: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79/2020: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172/2020: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73/2021: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148/2021: </w:t>
      </w:r>
      <w:r>
        <w:rPr>
          <w:b/>
        </w:rPr>
        <w:t>7.2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STC 169/2021: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182/2021: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183/2021: </w:t>
      </w:r>
      <w:r>
        <w:rPr>
          <w:b/>
        </w:rPr>
        <w:t>7.2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STC 2/2022: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49/2022: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103/2022: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125/2022: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9/2023: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17/2023: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49/2023: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STC 94/2023: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128/2023: </w:t>
      </w:r>
      <w:r>
        <w:rPr>
          <w:b/>
        </w:rPr>
        <w:t>A.4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149/2023: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31/2024: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45/2024: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79/2024: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85/2024: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139/2024: </w:t>
      </w:r>
      <w:r>
        <w:rPr>
          <w:b/>
        </w:rPr>
        <w:t>A.4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153/2024: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26/2025: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121/2025: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137/2025: </w:t>
      </w:r>
      <w:r>
        <w:rPr>
          <w:b/>
        </w:rPr>
        <w:t>7.2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STC 164/2025: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STC 184/2025: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190/2025: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17/2026: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21/2026: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44/2026: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Tribunal Constitucional, Auto 177/2022 (BOE-A-2023-1773):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Tribunal Constitucional, conflicto entre órganos n.º 9110-2024: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Declaración 1/2025: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declaración de 23-IX-2026: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sentencias de 23-X-2013 y 25-VI-2015: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STS 2/1998: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279/2003: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1045/2007: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54/2008: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241/2013: </w:t>
      </w:r>
      <w:r>
        <w:rPr>
          <w:b/>
        </w:rPr>
        <w:t>A.2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STS 1978/2017: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184/2018: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459/2019: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1484/2019: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572/2021: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932/2021: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162/2022: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291/2022: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STS 132/2023: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444/2023: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1182/2024: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1264/2024: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1000/2025: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1008/2025: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STS 1063/2025: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1119/2025: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1785/2025: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1786/2025: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1796/2025: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3259/2025: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3465/2025: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527/2026: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868/2026: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872/2026: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 de Illinois, Bueker v. Madison County, 2016 IL 120024: </w:t>
      </w:r>
      <w:r>
        <w:rPr>
          <w:b/>
        </w:rPr>
        <w:t>E.4</w:t>
      </w:r>
      <w:r>
        <w:t>.</w:t>
      </w:r>
    </w:p>
    <w:p>
      <w:pPr>
        <w:pStyle w:val="ListBullet"/>
      </w:pPr>
      <w:r>
        <w:t xml:space="preserve">Tribunal Supremo de los Estados Unidos, Payton c. Nueva York: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Tribunal Supremo de Nueva Zelanda, Ellis v R [2022] NZSC 114: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Tribunal Supremo, archivo de julio de 2016: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Supremo, auto de 15-4-2026: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Supremo, auto de 24-4-2025: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Tribunal Supremo, providencia de 18-11-2021: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Tribunal Supremo, Sala Especial, sentencia de 27-III-2003: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Tribunal Supremo, sentencia condenatoria a un mando de la Ertzaintza (número no localizado):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12-11-2015: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Supremo, sentencia de 18-VI-2026: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20-IX-2005 y STS de 2-XII-2005: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21 de junio de 1996: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Tribunal Supremo, sentencia de 22 de marzo de 1996: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Tribunal Supremo, sentencia de 7 de julio de 2026: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Tribunal Supremo, sentencia de 9-II-2000: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Supremo, sentencia del Pleno de 20-XI-2013: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Tribunal Supremo, sentencias de 23 y 28-IV-2015: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Audiencia Nacional, auto de 22-I-2026: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Juzgado de lo Contencioso-Administrativo n.º 2 de Bilbao: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Andalucía, sentencia de 1-II-2002 (rollo 29/2001):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TSJ de Cataluña, autos de 4-V-2022 y 28-VII-2022: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Cataluña, sentencia de 16-XII-2020 (rec. 168/2015):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Madrid, sentencia 185/2024: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TJUE (Sala Octava), sentencia de 25-VII-2018, asunto C-205/17, fallo, extracto leído en EUR-Lex (CELEX 62017CJ0205):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TJUE, asunto C-502/19: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TJUE, asunto C-504/26 (Diario Oficial de la UE): </w:t>
      </w:r>
      <w:r>
        <w:rPr>
          <w:b/>
        </w:rPr>
        <w:t>7.5</w:t>
      </w:r>
      <w:r>
        <w:t xml:space="preserve">,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de 14-IV-2026, asunto C-418/24 (Obadal): </w:t>
      </w:r>
      <w:r>
        <w:rPr>
          <w:b/>
        </w:rPr>
        <w:t>10.7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TJUE, sentencia de 21-XII-2016 (asuntos C-154/15, C-307/15, C-308/15):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TJUE, sentencia de 22-II-2024, asuntos C-59/22, C-110/22 y C-159/22: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TJUE, sentencia de 28-6-2022, asunto C-278/20: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de 30-5-2024, asunto C-743/22: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Gauweiler, asunto C-62/14 (16-6-2015):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TEDH, 30-VI-2009: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Casa di Cura Valle Fiorita c. Italia (13-12-2018):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TEDH, caso del director de Egunkaria: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demanda 3344/13: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demanda 74181/01, sentencia de 6-I-2010: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TEDH, demanda nº 41462/17, sentencia de 6-X-2020: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TEDH, Kafkaris c. Chipre (2008):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Observer y Guardian c. Reino Unido (26-11-1991):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TEDH, Papachela y Amazon c. Grecia (3-12-2020):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TEDH, sentencia de 13-III-2018: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sentencia de 25-XI-2003: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TEDH, sentencias de 13-XII-2018 (Italia) y 3-XII-2020 (Grecia):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Soberanía de la Razón y otros c. España, decisión de 26-5-2015: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TEDH, Stern Taulats y Roura Capellera c. España (13-3-2018):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Casley v Deputy Commissioner of Taxation [2017] WASCA 196 (Tribunal de Apelación de Australia Occidental):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Corte Penal Internacional, audiencia de la Fiscalía (Whitney Harris):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Deputy Commissioner of Taxation v Casley [2017] WASC 161 (Tribunal Supremo de Australia Occidental):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Tribunal Arbitral Mixto germano-polaco, laudo de 1929: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Tribunal de Alberta (Canadá), Meads v. Meads, 2012 ABQB 571: </w:t>
      </w:r>
      <w:r>
        <w:rPr>
          <w:b/>
        </w:rPr>
        <w:t>E.1</w:t>
      </w:r>
      <w:r>
        <w:t xml:space="preserve">, </w:t>
      </w:r>
      <w:r>
        <w:rPr>
          <w:b/>
        </w:rPr>
        <w:t>E.2</w:t>
      </w:r>
      <w:r>
        <w:t xml:space="preserve">, </w:t>
      </w:r>
      <w:r>
        <w:rPr>
          <w:b/>
        </w:rPr>
        <w:t>E.3</w:t>
      </w:r>
      <w:r>
        <w:t xml:space="preserve">, </w:t>
      </w:r>
      <w:r>
        <w:rPr>
          <w:b/>
        </w:rPr>
        <w:t>E.4</w:t>
      </w:r>
      <w:r>
        <w:t>.</w:t>
      </w:r>
    </w:p>
    <w:p>
      <w:pPr>
        <w:pStyle w:val="ListBullet"/>
      </w:pPr>
      <w:r>
        <w:t xml:space="preserve">Tribunal Militar Internacional de Núremberg, el fiscal Robert H. Jackson (informe de 1945 y discurso de apertura):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Tribunal Militar Internacional de Núremberg, sentencia de 1-10-1946: </w:t>
      </w:r>
      <w:r>
        <w:rPr>
          <w:b/>
        </w:rPr>
        <w:t>9.1</w:t>
      </w:r>
      <w:r>
        <w:t>.</w:t>
      </w:r>
    </w:p>
    <w:p>
      <w:r>
        <w:rPr>
          <w:b/>
        </w:rPr>
        <w:t>La estadística oficial</w:t>
      </w:r>
      <w:r>
        <w:t xml:space="preserve"> (33 fuentes)</w:t>
      </w:r>
    </w:p>
    <w:p>
      <w:pPr>
        <w:pStyle w:val="ListBullet"/>
      </w:pPr>
      <w:r>
        <w:t xml:space="preserve">TEDH, Analysis of Statistics 2017: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TEDH, Violations by Article and by State 1959-2017: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AEMPS, Utilización de medicamentos antidepresivos en España, 2000-2013: </w:t>
      </w:r>
      <w:r>
        <w:rPr>
          <w:b/>
        </w:rPr>
        <w:t>8.10</w:t>
      </w:r>
      <w:r>
        <w:t>.</w:t>
      </w:r>
    </w:p>
    <w:p>
      <w:pPr>
        <w:pStyle w:val="ListBullet"/>
      </w:pPr>
      <w:r>
        <w:t xml:space="preserve">Agencia Tributaria: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Ayuntamiento de Madrid, datos abiertos: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Banco Central Europeo: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Banco de España: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8.8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Banco Mundial: </w:t>
      </w:r>
      <w:r>
        <w:rPr>
          <w:b/>
        </w:rPr>
        <w:t>6.4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Boletín Estadístico del Personal al Servicio de las Administraciones Públicas: </w:t>
      </w:r>
      <w:r>
        <w:rPr>
          <w:b/>
        </w:rPr>
        <w:t>8.6</w:t>
      </w:r>
      <w:r>
        <w:t xml:space="preserve">, </w:t>
      </w:r>
      <w:r>
        <w:rPr>
          <w:b/>
        </w:rPr>
        <w:t>C.1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Centro de Investigaciones Sociológicas (CIS):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Consejo de la Juventud de España, Observatorio de Emancipación: </w:t>
      </w:r>
      <w:r>
        <w:rPr>
          <w:b/>
        </w:rPr>
        <w:t>7.2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EFSA, informe de la UE sobre residuos de plaguicidas: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Eurostat: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B.4</w:t>
      </w:r>
      <w:r>
        <w:t xml:space="preserve">, </w:t>
      </w:r>
      <w:r>
        <w:rPr>
          <w:b/>
        </w:rPr>
        <w:t>B.5</w:t>
      </w:r>
      <w:r>
        <w:t xml:space="preserve">, </w:t>
      </w:r>
      <w:r>
        <w:rPr>
          <w:b/>
        </w:rPr>
        <w:t>C.2</w:t>
      </w:r>
      <w:r>
        <w:t xml:space="preserve">, </w:t>
      </w:r>
      <w:r>
        <w:rPr>
          <w:b/>
        </w:rPr>
        <w:t>C.3</w:t>
      </w:r>
      <w:r>
        <w:t>.</w:t>
      </w:r>
    </w:p>
    <w:p>
      <w:pPr>
        <w:pStyle w:val="ListBullet"/>
      </w:pPr>
      <w:r>
        <w:t xml:space="preserve">Fondo de Reserva de la Seguridad Social, informes a las Cortes: </w:t>
      </w:r>
      <w:r>
        <w:rPr>
          <w:b/>
        </w:rPr>
        <w:t>5.1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8.6</w:t>
      </w:r>
      <w:r>
        <w:t>.</w:t>
      </w:r>
    </w:p>
    <w:p>
      <w:pPr>
        <w:pStyle w:val="ListBullet"/>
      </w:pPr>
      <w:r>
        <w:t xml:space="preserve">Fondo Monetario Internacional: </w:t>
      </w:r>
      <w:r>
        <w:rPr>
          <w:b/>
        </w:rPr>
        <w:t>8.7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Generalitat de Catalunya, datos abiertos: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Institute of International Finance, Global Debt Monitor: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Instituto de Estadística de Islandia: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Instituto Nacional de Estadística (INE): </w:t>
      </w:r>
      <w:r>
        <w:rPr>
          <w:b/>
        </w:rPr>
        <w:t>5.1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8.8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B.4</w:t>
      </w:r>
      <w:r>
        <w:t xml:space="preserve">, </w:t>
      </w:r>
      <w:r>
        <w:rPr>
          <w:b/>
        </w:rPr>
        <w:t>B.5</w:t>
      </w:r>
      <w:r>
        <w:t xml:space="preserve">,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Intervención General de la Administración del Estado (IGAE): </w:t>
      </w:r>
      <w:r>
        <w:rPr>
          <w:b/>
        </w:rPr>
        <w:t>7.6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Ministerio de Educación, INEE: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Ministerio de Hacienda: </w:t>
      </w:r>
      <w:r>
        <w:rPr>
          <w:b/>
        </w:rPr>
        <w:t>8.6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Ministerio de Justicia: </w:t>
      </w:r>
      <w:r>
        <w:rPr>
          <w:b/>
        </w:rPr>
        <w:t>11.3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Ministerio de Sanidad: </w:t>
      </w:r>
      <w:r>
        <w:rPr>
          <w:b/>
        </w:rPr>
        <w:t>8.4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Ministerio de Sanidad, Barómetro Sanitario: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Ministerio de Trabajo y Economía Social: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Ministerio de Vivienda, Observatorio de Vivienda y Suelo: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Ministerio del Interior: </w:t>
      </w:r>
      <w:r>
        <w:rPr>
          <w:b/>
        </w:rPr>
        <w:t>10.7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OCDE: </w:t>
      </w:r>
      <w:r>
        <w:rPr>
          <w:b/>
        </w:rPr>
        <w:t>8.3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Oficina de Estadística de Australia: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Reserva Federal de los Estados Unidos: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Resultados oficiales de los referéndums: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Seguridad Social: </w:t>
      </w:r>
      <w:r>
        <w:rPr>
          <w:b/>
        </w:rPr>
        <w:t>8.4</w:t>
      </w:r>
      <w:r>
        <w:t xml:space="preserve">, </w:t>
      </w:r>
      <w:r>
        <w:rPr>
          <w:b/>
        </w:rPr>
        <w:t>8.6</w:t>
      </w:r>
      <w:r>
        <w:t>.</w:t>
      </w:r>
    </w:p>
    <w:p>
      <w:r>
        <w:rPr>
          <w:b/>
        </w:rPr>
        <w:t>Los organismos y las instituciones</w:t>
      </w:r>
      <w:r>
        <w:t xml:space="preserve"> (66 fuentes)</w:t>
      </w:r>
    </w:p>
    <w:p>
      <w:pPr>
        <w:pStyle w:val="ListBullet"/>
      </w:pPr>
      <w:r>
        <w:t xml:space="preserve">Tribunal Constitucional, fichas de los magistrados (sitio del Tribunal):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Tribunal Constitucional, Memoria: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Agencia Federal de Educación Cívica de Alemania (bpb):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Asamblea de Ciudadanos de Irlanda: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Asamblea Federal de Checoslovaquia, proyectos y actas: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Autoridad Independiente de Responsabilidad Fiscal (AIReF): </w:t>
      </w:r>
      <w:r>
        <w:rPr>
          <w:b/>
        </w:rPr>
        <w:t>7.6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Banco de Inglaterra, «Money creation in the modern economy»: </w:t>
      </w:r>
      <w:r>
        <w:rPr>
          <w:b/>
        </w:rPr>
        <w:t>5.1</w:t>
      </w:r>
      <w:r>
        <w:t xml:space="preserve">,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Biblioteca del Congreso de los Estados Unidos: </w:t>
      </w:r>
      <w:r>
        <w:rPr>
          <w:b/>
        </w:rPr>
        <w:t>9.2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Boletín Oficial de las Cortes Generales: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Casa de S. M. el Rey, presupuesto y cuentas: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Centro Memorial de las Víctimas del Terrorismo, «1980. El terrorismo contra la Transición» (2020):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Comisión de Derecho de Nueva Zelanda, Māori Custom and Values in New Zealand Law: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Comisión de Reforma Legal de Australia, ALRC 31: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Comisión Europea: </w:t>
      </w:r>
      <w:r>
        <w:rPr>
          <w:b/>
        </w:rPr>
        <w:t>8.5</w:t>
      </w:r>
      <w:r>
        <w:t xml:space="preserve">, </w:t>
      </w:r>
      <w:r>
        <w:rPr>
          <w:b/>
        </w:rPr>
        <w:t>8.11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A.5</w:t>
      </w:r>
      <w:r>
        <w:t xml:space="preserve">,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Comisión Nacional de los Mercados y la Competencia (CNMC; antes CNC):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Confederación Haudenosaunee, «Who we are»: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Congreso de los Diputados: </w:t>
      </w:r>
      <w:r>
        <w:rPr>
          <w:b/>
        </w:rPr>
        <w:t>7.2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A.4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A.11</w:t>
      </w:r>
      <w:r>
        <w:t xml:space="preserve">, </w:t>
      </w:r>
      <w:r>
        <w:rPr>
          <w:b/>
        </w:rPr>
        <w:t>C.2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Congreso de los Diputados, Portal de la Constitución (sinopsis y comentarios): </w:t>
      </w:r>
      <w:r>
        <w:rPr>
          <w:b/>
        </w:rPr>
        <w:t>A.4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Congreso, comparecencia de la directora del CNI: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Consejo de Estado: </w:t>
      </w:r>
      <w:r>
        <w:rPr>
          <w:b/>
        </w:rPr>
        <w:t>6.4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9.2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Consejo de Europa, Congreso de Autoridades Locales y Regionales: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Consejo de Europa, GRECO: </w:t>
      </w:r>
      <w:r>
        <w:rPr>
          <w:b/>
        </w:rPr>
        <w:t>7.2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Consejo de Transparencia y Buen Gobierno: </w:t>
      </w:r>
      <w:r>
        <w:rPr>
          <w:b/>
        </w:rPr>
        <w:t>10.2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Consejo General del Poder Judicial (CGPJ): </w:t>
      </w:r>
      <w:r>
        <w:rPr>
          <w:b/>
        </w:rPr>
        <w:t>6.4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A.7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Crónica del Muro (Chronik der Mauer, Berlín):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Defensor del Pueblo: </w:t>
      </w:r>
      <w:r>
        <w:rPr>
          <w:b/>
        </w:rPr>
        <w:t>8.4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Departamento de Educación de Nunavut: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Departamento de Estado de EE. UU., Oficina del Historiador: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Diario de Sesiones de las Cortes Generales: </w:t>
      </w:r>
      <w:r>
        <w:rPr>
          <w:b/>
        </w:rPr>
        <w:t>6.1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F. W. de Klerk, discurso de 2-2-1990: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Federación Española de Municipios y Provincias (FEMP):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Fiscalía General del Estado: </w:t>
      </w:r>
      <w:r>
        <w:rPr>
          <w:b/>
        </w:rPr>
        <w:t>7.2</w:t>
      </w:r>
      <w:r>
        <w:t xml:space="preserve">, </w:t>
      </w:r>
      <w:r>
        <w:rPr>
          <w:b/>
        </w:rPr>
        <w:t>7.7</w:t>
      </w:r>
      <w:r>
        <w:t>.</w:t>
      </w:r>
    </w:p>
    <w:p>
      <w:pPr>
        <w:pStyle w:val="ListBullet"/>
      </w:pPr>
      <w:r>
        <w:t xml:space="preserve">FROB: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Gaceta Oficial de Filipinas: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Gandhi Heritage Portal: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Generalitat de Catalunya: </w:t>
      </w:r>
      <w:r>
        <w:rPr>
          <w:b/>
        </w:rPr>
        <w:t>8.7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Gobierno de Islandia: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Gobierno de los Países Bajos (Rijksoverheid):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Gobierno de Melilla, sesión de control (enero de 2025):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Instituto de la Memoria Nacional de Polonia (IPN):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Instituto Nacional de Administración Pública (INAP):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Instituto para el Estudio de los Regímenes Totalitarios (ÚSTR, Chequia):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INTOSAI, ISSAI 300: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Islandia, Comisión Investigadora Especial (2010):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Junta Electoral Central, acuerdo de 3-I-2020: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La Moncloa, Gobierno de España: </w:t>
      </w:r>
      <w:r>
        <w:rPr>
          <w:b/>
        </w:rPr>
        <w:t>7.2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C.1</w:t>
      </w:r>
      <w:r>
        <w:t>.</w:t>
      </w:r>
    </w:p>
    <w:p>
      <w:pPr>
        <w:pStyle w:val="ListBullet"/>
      </w:pPr>
      <w:r>
        <w:t xml:space="preserve">Ministerio de Defensa: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Ministerio de Educación de Polonia: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Ministerio de Trabajo, Comisión Internacional de Personas Expertas sobre la Democracia en el Trabajo: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Ministerio para la Transición Ecológica y el Reto Demográfico, nota de prensa: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NDI y Centro Carter, misión de observación: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Oficina de Prensa del Gobierno de la India: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OSCE/ODIHR: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OTAN: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Pacto Antitransfuguismo (1998, III Adenda 2020):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Parks Australia, ficha «Tjukurpa»: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Parlamento del Reino Unido: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Parlamento Europeo, Observatorio Legislativo: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Portal de la Transparencia: </w:t>
      </w:r>
      <w:r>
        <w:rPr>
          <w:b/>
        </w:rPr>
        <w:t>C.1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Presidencia de la República Checa: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Presidencia de los Estados Unidos: </w:t>
      </w:r>
      <w:r>
        <w:rPr>
          <w:b/>
        </w:rPr>
        <w:t>8.1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Sejm de Polonia: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Senado: </w:t>
      </w:r>
      <w:r>
        <w:rPr>
          <w:b/>
        </w:rPr>
        <w:t>8.6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Sudáfrica, Comisión de la Verdad y la Reconciliación: </w:t>
      </w:r>
      <w:r>
        <w:rPr>
          <w:b/>
        </w:rPr>
        <w:t>2.2</w:t>
      </w:r>
      <w:r>
        <w:t>.</w:t>
      </w:r>
    </w:p>
    <w:p>
      <w:pPr>
        <w:pStyle w:val="ListBullet"/>
      </w:pPr>
      <w:r>
        <w:t xml:space="preserve">Tribunal de Cuentas: </w:t>
      </w:r>
      <w:r>
        <w:rPr>
          <w:b/>
        </w:rPr>
        <w:t>6.4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UNESCO: </w:t>
      </w:r>
      <w:r>
        <w:rPr>
          <w:b/>
        </w:rPr>
        <w:t>0.1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F.7</w:t>
      </w:r>
      <w:r>
        <w:t>.</w:t>
      </w:r>
    </w:p>
    <w:p>
      <w:r>
        <w:rPr>
          <w:b/>
        </w:rPr>
        <w:t>Los textos sagrados y de las tradiciones</w:t>
      </w:r>
      <w:r>
        <w:t xml:space="preserve"> (66 fuentes)</w:t>
      </w:r>
    </w:p>
    <w:p>
      <w:pPr>
        <w:pStyle w:val="ListBullet"/>
      </w:pPr>
      <w:r>
        <w:t xml:space="preserve">Aṅguttara Nikāya: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Bhagavad Gita: </w:t>
      </w:r>
      <w:r>
        <w:rPr>
          <w:b/>
        </w:rPr>
        <w:t>1.9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I.4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Catecismo de la Iglesia católica: </w:t>
      </w:r>
      <w:r>
        <w:rPr>
          <w:b/>
        </w:rPr>
        <w:t>0.3</w:t>
      </w:r>
      <w:r>
        <w:t>.</w:t>
      </w:r>
    </w:p>
    <w:p>
      <w:pPr>
        <w:pStyle w:val="ListBullet"/>
      </w:pPr>
      <w:r>
        <w:t xml:space="preserve">Cilindro de Ciro: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Código de Hammurabi: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Código de Justiniano: </w:t>
      </w:r>
      <w:r>
        <w:rPr>
          <w:b/>
        </w:rPr>
        <w:t>1.7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Código de Ur-Namma: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Comentario de Zuo: </w:t>
      </w:r>
      <w:r>
        <w:rPr>
          <w:b/>
        </w:rPr>
        <w:t>3.2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Concilio de Nicea, cánones: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Confucio, Analectas: </w:t>
      </w:r>
      <w:r>
        <w:rPr>
          <w:b/>
        </w:rPr>
        <w:t>0.5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I.3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Daodejing: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J.1</w:t>
      </w:r>
      <w:r>
        <w:t>.</w:t>
      </w:r>
    </w:p>
    <w:p>
      <w:pPr>
        <w:pStyle w:val="ListBullet"/>
      </w:pPr>
      <w:r>
        <w:t xml:space="preserve">Decretales de Gregorio IX: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Decreto de Graciano: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Dhammapada: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F.5</w:t>
      </w:r>
      <w:r>
        <w:t xml:space="preserve">, </w:t>
      </w:r>
      <w:r>
        <w:rPr>
          <w:b/>
        </w:rPr>
        <w:t>I.4</w:t>
      </w:r>
      <w:r>
        <w:t>.</w:t>
      </w:r>
    </w:p>
    <w:p>
      <w:pPr>
        <w:pStyle w:val="ListBullet"/>
      </w:pPr>
      <w:r>
        <w:t xml:space="preserve">Dictatus Papae: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Digesto de Justiniano: </w:t>
      </w:r>
      <w:r>
        <w:rPr>
          <w:b/>
        </w:rPr>
        <w:t>1.5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G.6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Digha Nikaya: </w:t>
      </w:r>
      <w:r>
        <w:rPr>
          <w:b/>
        </w:rPr>
        <w:t>1.3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Edictos de Ashoka: </w:t>
      </w:r>
      <w:r>
        <w:rPr>
          <w:b/>
        </w:rPr>
        <w:t>6.2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El Avesta: </w:t>
      </w:r>
      <w:r>
        <w:rPr>
          <w:b/>
        </w:rPr>
        <w:t>1.9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F.2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El campesino elocuente: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El Corán, traducción de Julio Cortés: </w:t>
      </w:r>
      <w:r>
        <w:rPr>
          <w:b/>
        </w:rPr>
        <w:t>0.5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4.1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6.2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F.2</w:t>
      </w:r>
      <w:r>
        <w:t xml:space="preserve">, </w:t>
      </w:r>
      <w:r>
        <w:rPr>
          <w:b/>
        </w:rPr>
        <w:t>I.2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El Talmud: </w:t>
      </w:r>
      <w:r>
        <w:rPr>
          <w:b/>
        </w:rPr>
        <w:t>0.5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Enseñanza para Merikare: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Enuma Elish: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Estrategias de los Reinos Combatientes: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Gran Ley de la Paz (haudenosaunee): </w:t>
      </w:r>
      <w:r>
        <w:rPr>
          <w:b/>
        </w:rPr>
        <w:t>3.2</w:t>
      </w:r>
      <w:r>
        <w:t xml:space="preserve">, </w:t>
      </w:r>
      <w:r>
        <w:rPr>
          <w:b/>
        </w:rPr>
        <w:t>F.6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Guru Granth Sahib: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Han Feizi: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Instituciones de Justiniano: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Instrucciones de Shuruppak: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Jataka: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Katha Upanishad: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Kebra Nagast: </w:t>
      </w:r>
      <w:r>
        <w:rPr>
          <w:b/>
        </w:rPr>
        <w:t>3.3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La Biblia: </w:t>
      </w:r>
      <w:r>
        <w:rPr>
          <w:b/>
        </w:rPr>
        <w:t>0.3</w:t>
      </w:r>
      <w:r>
        <w:t xml:space="preserve">, </w:t>
      </w:r>
      <w:r>
        <w:rPr>
          <w:b/>
        </w:rPr>
        <w:t>0.5</w:t>
      </w:r>
      <w:r>
        <w:t xml:space="preserve">, </w:t>
      </w:r>
      <w:r>
        <w:rPr>
          <w:b/>
        </w:rPr>
        <w:t>1.1</w:t>
      </w:r>
      <w:r>
        <w:t xml:space="preserve">, </w:t>
      </w:r>
      <w:r>
        <w:rPr>
          <w:b/>
        </w:rPr>
        <w:t>1.2</w:t>
      </w:r>
      <w:r>
        <w:t xml:space="preserve">, </w:t>
      </w:r>
      <w:r>
        <w:rPr>
          <w:b/>
        </w:rPr>
        <w:t>1.3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3.0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4.1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5.4</w:t>
      </w:r>
      <w:r>
        <w:t xml:space="preserve">, </w:t>
      </w:r>
      <w:r>
        <w:rPr>
          <w:b/>
        </w:rPr>
        <w:t>6.2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8.11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11.6</w:t>
      </w:r>
      <w:r>
        <w:t xml:space="preserve">, </w:t>
      </w:r>
      <w:r>
        <w:rPr>
          <w:b/>
        </w:rPr>
        <w:t>F.1</w:t>
      </w:r>
      <w:r>
        <w:t xml:space="preserve">, </w:t>
      </w:r>
      <w:r>
        <w:rPr>
          <w:b/>
        </w:rPr>
        <w:t>G.7</w:t>
      </w:r>
      <w:r>
        <w:t xml:space="preserve">, </w:t>
      </w:r>
      <w:r>
        <w:rPr>
          <w:b/>
        </w:rPr>
        <w:t>H.5</w:t>
      </w:r>
      <w:r>
        <w:t xml:space="preserve">, </w:t>
      </w:r>
      <w:r>
        <w:rPr>
          <w:b/>
        </w:rPr>
        <w:t>I.1</w:t>
      </w:r>
      <w:r>
        <w:t xml:space="preserve">, </w:t>
      </w:r>
      <w:r>
        <w:rPr>
          <w:b/>
        </w:rPr>
        <w:t>J.1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La Mishná: </w:t>
      </w:r>
      <w:r>
        <w:rPr>
          <w:b/>
        </w:rPr>
        <w:t>0.5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Lamento de Jajeperreseneb: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Leyes de Manu: </w:t>
      </w:r>
      <w:r>
        <w:rPr>
          <w:b/>
        </w:rPr>
        <w:t>1.5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Liber Sextus de Bonifacio VIII: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Libro de los Jubileos: </w:t>
      </w:r>
      <w:r>
        <w:rPr>
          <w:b/>
        </w:rPr>
        <w:t>2.3</w:t>
      </w:r>
      <w:r>
        <w:t xml:space="preserve">, </w:t>
      </w:r>
      <w:r>
        <w:rPr>
          <w:b/>
        </w:rPr>
        <w:t>4.3</w:t>
      </w:r>
      <w:r>
        <w:t>.</w:t>
      </w:r>
    </w:p>
    <w:p>
      <w:pPr>
        <w:pStyle w:val="ListBullet"/>
      </w:pPr>
      <w:r>
        <w:t xml:space="preserve">Los manuscritos del mar Muerto (Regla de la Comunidad, 1QS): </w:t>
      </w:r>
      <w:r>
        <w:rPr>
          <w:b/>
        </w:rPr>
        <w:t>0.1</w:t>
      </w:r>
      <w:r>
        <w:t xml:space="preserve">,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Mahabharata: </w:t>
      </w:r>
      <w:r>
        <w:rPr>
          <w:b/>
        </w:rPr>
        <w:t>0.5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Majjhima Nikaya: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Máximas de Ptahhotep: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Mencio: </w:t>
      </w:r>
      <w:r>
        <w:rPr>
          <w:b/>
        </w:rPr>
        <w:t>1.4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Mozi: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Mundaka Upanishad: </w:t>
      </w:r>
      <w:r>
        <w:rPr>
          <w:b/>
        </w:rPr>
        <w:t>4.4</w:t>
      </w:r>
      <w:r>
        <w:t>.</w:t>
      </w:r>
    </w:p>
    <w:p>
      <w:pPr>
        <w:pStyle w:val="ListBullet"/>
      </w:pPr>
      <w:r>
        <w:t xml:space="preserve">Nidanakatha: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Reformas de Urukagina: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Res Gestae divi Augusti: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Rig Veda: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Sahih al-Bujari: </w:t>
      </w:r>
      <w:r>
        <w:rPr>
          <w:b/>
        </w:rPr>
        <w:t>0.5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Sahih Muslim: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Samyutta Nikaya: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Saṃyutta Nikāya: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Shû King (Libro de los Documentos): </w:t>
      </w:r>
      <w:r>
        <w:rPr>
          <w:b/>
        </w:rPr>
        <w:t>1.9</w:t>
      </w:r>
      <w:r>
        <w:t>.</w:t>
      </w:r>
    </w:p>
    <w:p>
      <w:pPr>
        <w:pStyle w:val="ListBullet"/>
      </w:pPr>
      <w:r>
        <w:t xml:space="preserve">Sima Qian, Shiji: </w:t>
      </w:r>
      <w:r>
        <w:rPr>
          <w:b/>
        </w:rPr>
        <w:t>3.4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Sutta Nipata: </w:t>
      </w:r>
      <w:r>
        <w:rPr>
          <w:b/>
        </w:rPr>
        <w:t>4.1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Tabla Esmeralda: </w:t>
      </w:r>
      <w:r>
        <w:rPr>
          <w:b/>
        </w:rPr>
        <w:t>I.7</w:t>
      </w:r>
      <w:r>
        <w:t>.</w:t>
      </w:r>
    </w:p>
    <w:p>
      <w:pPr>
        <w:pStyle w:val="ListBullet"/>
      </w:pPr>
      <w:r>
        <w:t xml:space="preserve">Tattvartha Sutra: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Textos de las Pirámides: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Vasishtha Dharmasutra: </w:t>
      </w:r>
      <w:r>
        <w:rPr>
          <w:b/>
        </w:rPr>
        <w:t>3.3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Vinaya: </w:t>
      </w:r>
      <w:r>
        <w:rPr>
          <w:b/>
        </w:rPr>
        <w:t>3.6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Völuspá (Codex Regius):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Xunzi: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Zhongyong (La Doctrina del Medio):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Zhuangzi: </w:t>
      </w:r>
      <w:r>
        <w:rPr>
          <w:b/>
        </w:rPr>
        <w:t>F.3</w:t>
      </w:r>
      <w:r>
        <w:t>.</w:t>
      </w:r>
    </w:p>
    <w:p>
      <w:r>
        <w:rPr>
          <w:b/>
        </w:rPr>
        <w:t>Los autores</w:t>
      </w:r>
      <w:r>
        <w:t xml:space="preserve"> (123 fuentes)</w:t>
      </w:r>
    </w:p>
    <w:p>
      <w:pPr>
        <w:pStyle w:val="ListBullet"/>
      </w:pPr>
      <w:r>
        <w:t xml:space="preserve">Adolf Deissmann, Light from the Ancient East (Luz del antiguo Oriente), 1910: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Agustín de Hipona: </w:t>
      </w:r>
      <w:r>
        <w:rPr>
          <w:b/>
        </w:rPr>
        <w:t>2.3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Alonso de Zorita, Breve y sumaria relación: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Alva Ixtlilxóchitl: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Ari Þorgilsson, Íslendingabók: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Aristóteles: </w:t>
      </w:r>
      <w:r>
        <w:rPr>
          <w:b/>
        </w:rPr>
        <w:t>0.5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5.5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Bel y Costas: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Beneš y Kumhof (FMI):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Bentham: </w:t>
      </w:r>
      <w:r>
        <w:rPr>
          <w:b/>
        </w:rPr>
        <w:t>G.6</w:t>
      </w:r>
      <w:r>
        <w:t>.</w:t>
      </w:r>
    </w:p>
    <w:p>
      <w:pPr>
        <w:pStyle w:val="ListBullet"/>
      </w:pPr>
      <w:r>
        <w:t xml:space="preserve">Bernanke: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Bodino: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Breasted (historia y documentos del antiguo Egipto): </w:t>
      </w:r>
      <w:r>
        <w:rPr>
          <w:b/>
        </w:rPr>
        <w:t>4.2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Bryant, Liberty, Order and Law under Native Irish Rule: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Buric y otros, Frontiers in Immunology 8 (2017):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Casalis, Los basutos: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Cicerón: </w:t>
      </w:r>
      <w:r>
        <w:rPr>
          <w:b/>
        </w:rPr>
        <w:t>1.5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G.6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Claridge, A History of the Gold Coast and Ashanti: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Clavijero, Historia antigua de México: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Cohen y otros, Psychosomatic Medicine 78 (2016), resumen: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Comín: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Condorcet: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Copérnico: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Cordero Quinzacara y Aldunate Lizana: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Diógenes Laercio: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El Federalista: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Erman, Die Literatur der Aegypter: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Espinosa: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Estudios sobre corresponsabilidad fiscal autonómica: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Fedro: </w:t>
      </w:r>
      <w:r>
        <w:rPr>
          <w:b/>
        </w:rPr>
        <w:t>2.5</w:t>
      </w:r>
      <w:r>
        <w:t>.</w:t>
      </w:r>
    </w:p>
    <w:p>
      <w:pPr>
        <w:pStyle w:val="ListBullet"/>
      </w:pPr>
      <w:r>
        <w:t xml:space="preserve">Forrester y May (eds.), The Fall of Soeharto: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Francis Bacon: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Francisco de Vitoria: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Franz Boas: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Franz Oppenheimer: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Gaceta Sanitaria (2016):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Gaetano Mosca: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Garcilaso de la Vega, Comentarios reales: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Gjerset, History of Iceland: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Gómez Garrido: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Greenspan: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Gundel, The predicament of the Oday: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H. L. A. Hart: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Heráclito: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Hernán Cortés, Segunda carta de relación: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Hesíodo, Trabajos y días: </w:t>
      </w:r>
      <w:r>
        <w:rPr>
          <w:b/>
        </w:rPr>
        <w:t>2.3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Higgins, Songlines and Land Claims: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Hipólito de Roma, Sobre Cristo y el Anticristo: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Hobbes: </w:t>
      </w:r>
      <w:r>
        <w:rPr>
          <w:b/>
        </w:rPr>
        <w:t>1.7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Horacio: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Hume: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Ibn Jaldún: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Ireneo de Lyon, Contra las herejías: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>.</w:t>
      </w:r>
    </w:p>
    <w:p>
      <w:pPr>
        <w:pStyle w:val="ListBullet"/>
      </w:pPr>
      <w:r>
        <w:t xml:space="preserve">Isaiah Berlin: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Isidoro de Sevilla, Etimologías: </w:t>
      </w:r>
      <w:r>
        <w:rPr>
          <w:b/>
        </w:rPr>
        <w:t>1.5</w:t>
      </w:r>
      <w:r>
        <w:t xml:space="preserve">, </w:t>
      </w:r>
      <w:r>
        <w:rPr>
          <w:b/>
        </w:rPr>
        <w:t>1.7</w:t>
      </w:r>
      <w:r>
        <w:t>.</w:t>
      </w:r>
    </w:p>
    <w:p>
      <w:pPr>
        <w:pStyle w:val="ListBullet"/>
      </w:pPr>
      <w:r>
        <w:t xml:space="preserve">Jacobo VI de Escocia: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John Searle: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John Stuart Mill: </w:t>
      </w:r>
      <w:r>
        <w:rPr>
          <w:b/>
        </w:rPr>
        <w:t>2.3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Johnson, Historia de los yorubas: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Juan de Mariana: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Julio César: </w:t>
      </w:r>
      <w:r>
        <w:rPr>
          <w:b/>
        </w:rPr>
        <w:t>1.5</w:t>
      </w:r>
      <w:r>
        <w:t xml:space="preserve">, </w:t>
      </w:r>
      <w:r>
        <w:rPr>
          <w:b/>
        </w:rPr>
        <w:t>3.5</w:t>
      </w:r>
      <w:r>
        <w:t>.</w:t>
      </w:r>
    </w:p>
    <w:p>
      <w:pPr>
        <w:pStyle w:val="ListBullet"/>
      </w:pPr>
      <w:r>
        <w:t xml:space="preserve">Julio Ponce: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Juvaini: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Kaliman y otros, Psychoneuroendocrinology 40 (2014):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Kant: </w:t>
      </w:r>
      <w:r>
        <w:rPr>
          <w:b/>
        </w:rPr>
        <w:t>2.4</w:t>
      </w:r>
      <w:r>
        <w:t xml:space="preserve">,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Keynes: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Kimball, la obshchina rusa: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La Boétie: </w:t>
      </w:r>
      <w:r>
        <w:rPr>
          <w:b/>
        </w:rPr>
        <w:t>4.1</w:t>
      </w:r>
      <w:r>
        <w:t xml:space="preserve">, </w:t>
      </w:r>
      <w:r>
        <w:rPr>
          <w:b/>
        </w:rPr>
        <w:t>5.4</w:t>
      </w:r>
      <w:r>
        <w:t>.</w:t>
      </w:r>
    </w:p>
    <w:p>
      <w:pPr>
        <w:pStyle w:val="ListBullet"/>
      </w:pPr>
      <w:r>
        <w:t xml:space="preserve">Lafuente Balle: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Locke: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 xml:space="preserve">, </w:t>
      </w:r>
      <w:r>
        <w:rPr>
          <w:b/>
        </w:rPr>
        <w:t>6.5</w:t>
      </w:r>
      <w:r>
        <w:t xml:space="preserve">,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López Austin: </w:t>
      </w:r>
      <w:r>
        <w:t>capítulo 9</w:t>
      </w:r>
      <w:r>
        <w:t>.</w:t>
      </w:r>
    </w:p>
    <w:p>
      <w:pPr>
        <w:pStyle w:val="ListBullet"/>
      </w:pPr>
      <w:r>
        <w:t xml:space="preserve">Lord Acton: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Lucrecio: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Luther Standing Bear: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Malebranche: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Malo, Antigüedades hawaianas: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Marco Aurelio: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Marín Arce: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Martín de Azpilcueta: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Martín-Retortillo Baquer: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Mastroianni y Gilbert: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Max Weber: </w:t>
      </w:r>
      <w:r>
        <w:rPr>
          <w:b/>
        </w:rPr>
        <w:t>6.3</w:t>
      </w:r>
      <w:r>
        <w:t xml:space="preserve">,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Meister Eckhart: </w:t>
      </w:r>
      <w:r>
        <w:rPr>
          <w:b/>
        </w:rPr>
        <w:t>I.1</w:t>
      </w:r>
      <w:r>
        <w:t>.</w:t>
      </w:r>
    </w:p>
    <w:p>
      <w:pPr>
        <w:pStyle w:val="ListBullet"/>
      </w:pPr>
      <w:r>
        <w:t xml:space="preserve">Mikel Buesa, «ETA: medio siglo de terrorismo. Un recuento estadístico» (2022):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Montaigne: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Montesquieu: </w:t>
      </w:r>
      <w:r>
        <w:rPr>
          <w:b/>
        </w:rPr>
        <w:t>6.1</w:t>
      </w:r>
      <w:r>
        <w:t xml:space="preserve">,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Murphy, «Measuring open access orders»: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Murra, Reciprocity and Redistribution in Andean Civilizations: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Musonio Rufo: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Nicolás Oresme: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Norris (y Harney), songlines: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North, Wallis y Weingast: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Oliver Araújo: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Oosten y otros, Inuit Laws: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Pascal: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Pita Broncano: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Platón: </w:t>
      </w:r>
      <w:r>
        <w:rPr>
          <w:b/>
        </w:rPr>
        <w:t>1.4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11.6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Rattray, Ashanti Law and Constitution: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Revista de Derecho Político (UNED): </w:t>
      </w:r>
      <w:r>
        <w:rPr>
          <w:b/>
        </w:rPr>
        <w:t>A.3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A.11</w:t>
      </w:r>
      <w:r>
        <w:t>.</w:t>
      </w:r>
    </w:p>
    <w:p>
      <w:pPr>
        <w:pStyle w:val="ListBullet"/>
      </w:pPr>
      <w:r>
        <w:t xml:space="preserve">Robert D. Putnam: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Robert Michels: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Robespierre: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Rousseau: </w:t>
      </w:r>
      <w:r>
        <w:rPr>
          <w:b/>
        </w:rPr>
        <w:t>5.4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Sahagún, Historia general de las cosas de Nueva España: </w:t>
      </w:r>
      <w:r>
        <w:rPr>
          <w:b/>
        </w:rPr>
        <w:t>2.3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Saint-Just: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San Juan de la Cruz: </w:t>
      </w:r>
      <w:r>
        <w:rPr>
          <w:b/>
        </w:rPr>
        <w:t>I.1</w:t>
      </w:r>
      <w:r>
        <w:t>.</w:t>
      </w:r>
    </w:p>
    <w:p>
      <w:pPr>
        <w:pStyle w:val="ListBullet"/>
      </w:pPr>
      <w:r>
        <w:t xml:space="preserve">Scheppele: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Séneca: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Sherif y otros, The Robbers Cave Experiment: </w:t>
      </w:r>
      <w:r>
        <w:rPr>
          <w:b/>
        </w:rPr>
        <w:t>4.1</w:t>
      </w:r>
      <w:r>
        <w:t>.</w:t>
      </w:r>
    </w:p>
    <w:p>
      <w:pPr>
        <w:pStyle w:val="ListBullet"/>
      </w:pPr>
      <w:r>
        <w:t xml:space="preserve">Smith, Smith y Stocks: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Sófocles: </w:t>
      </w:r>
      <w:r>
        <w:rPr>
          <w:b/>
        </w:rPr>
        <w:t>1.4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Stigler: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Straehle: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Suetonio, Vidas de los Césares: </w:t>
      </w:r>
      <w:r>
        <w:rPr>
          <w:b/>
        </w:rPr>
        <w:t>3.5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Tácito, Anales: </w:t>
      </w:r>
      <w:r>
        <w:rPr>
          <w:b/>
        </w:rPr>
        <w:t>3.2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Tomás de Aquino, Suma teológica: </w:t>
      </w:r>
      <w:r>
        <w:rPr>
          <w:b/>
        </w:rPr>
        <w:t>0.4</w:t>
      </w:r>
      <w:r>
        <w:t xml:space="preserve">, </w:t>
      </w:r>
      <w:r>
        <w:rPr>
          <w:b/>
        </w:rPr>
        <w:t>1.1</w:t>
      </w:r>
      <w:r>
        <w:t xml:space="preserve">, </w:t>
      </w:r>
      <w:r>
        <w:rPr>
          <w:b/>
        </w:rPr>
        <w:t>1.2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Tomás de Mercado: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Torquemada, Monarquía indiana: </w:t>
      </w:r>
      <w:r>
        <w:t>capítulo 9</w:t>
      </w:r>
      <w:r>
        <w:t>.</w:t>
      </w:r>
    </w:p>
    <w:p>
      <w:pPr>
        <w:pStyle w:val="ListBullet"/>
      </w:pPr>
      <w:r>
        <w:t xml:space="preserve">Victorino de Pettau, Comentario al Apocalipsis: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Vilfredo Pareto: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Vírgala: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Weidmann: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Werner: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White y Schuler: </w:t>
      </w:r>
      <w:r>
        <w:rPr>
          <w:b/>
        </w:rPr>
        <w:t>8.2</w:t>
      </w:r>
      <w:r>
        <w:t>.</w:t>
      </w:r>
    </w:p>
    <w:p>
      <w:r>
        <w:rPr>
          <w:b/>
        </w:rPr>
        <w:t>Los diccionarios y las obras de consulta</w:t>
      </w:r>
      <w:r>
        <w:t xml:space="preserve"> (15 fuentes)</w:t>
      </w:r>
    </w:p>
    <w:p>
      <w:pPr>
        <w:pStyle w:val="ListBullet"/>
      </w:pPr>
      <w:r>
        <w:t xml:space="preserve">Black's Law Dictionary: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Cotterell, A collection of Latin maxims and phrases (1913):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dalailama.com: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Electronic Dictionary of the Irish Language: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Encyclopaedia Britannica: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9.2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Ethiopian Heritage Fund: </w:t>
      </w:r>
      <w:r>
        <w:rPr>
          <w:b/>
        </w:rPr>
        <w:t>0.1</w:t>
      </w:r>
      <w:r>
        <w:t>.</w:t>
      </w:r>
    </w:p>
    <w:p>
      <w:pPr>
        <w:pStyle w:val="ListBullet"/>
      </w:pPr>
      <w:r>
        <w:t xml:space="preserve">Halkerston, A collection of Latin maxims &amp; rules (1823):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Lewis y Short, A Latin Dictionary: </w:t>
      </w:r>
      <w:r>
        <w:rPr>
          <w:b/>
        </w:rPr>
        <w:t>5.3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Liddell y Scott, Greek-English Lexicon: </w:t>
      </w:r>
      <w:r>
        <w:rPr>
          <w:b/>
        </w:rPr>
        <w:t>3.2</w:t>
      </w:r>
      <w:r>
        <w:t>.</w:t>
      </w:r>
    </w:p>
    <w:p>
      <w:pPr>
        <w:pStyle w:val="ListBullet"/>
      </w:pPr>
      <w:r>
        <w:t xml:space="preserve">Monier-Williams, A Sanskrit-English Dictionary: </w:t>
      </w:r>
      <w:r>
        <w:t>anexo F</w:t>
      </w:r>
      <w:r>
        <w:t xml:space="preserve">, </w:t>
      </w:r>
      <w:r>
        <w:rPr>
          <w:b/>
        </w:rPr>
        <w:t>F.8</w:t>
      </w:r>
      <w:r>
        <w:t>.</w:t>
      </w:r>
    </w:p>
    <w:p>
      <w:pPr>
        <w:pStyle w:val="ListBullet"/>
      </w:pPr>
      <w:r>
        <w:t xml:space="preserve">Nebrija, Vocabulario español-latino: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Real Academia Española, Diccionario de la lengua española (y ediciones antiguas): </w:t>
      </w:r>
      <w:r>
        <w:rPr>
          <w:b/>
        </w:rPr>
        <w:t>0.2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Real Academia Española, Diccionario panhispánico del español jurídico: </w:t>
      </w:r>
      <w:r>
        <w:rPr>
          <w:b/>
        </w:rPr>
        <w:t>6.3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South African History Online: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Webster's Revised Unabridged Dictionary (1913):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>.</w:t>
      </w:r>
    </w:p>
    <w:p>
      <w:r>
        <w:rPr>
          <w:b/>
        </w:rPr>
        <w:t>La prensa, los estudios privados y otras fuentes</w:t>
      </w:r>
      <w:r>
        <w:t xml:space="preserve"> (38 fuentes)</w:t>
      </w:r>
    </w:p>
    <w:p>
      <w:pPr>
        <w:pStyle w:val="ListBullet"/>
      </w:pPr>
      <w:r>
        <w:t xml:space="preserve">ABC: </w:t>
      </w:r>
      <w:r>
        <w:rPr>
          <w:b/>
        </w:rPr>
        <w:t>7.7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AEDAF: </w:t>
      </w:r>
      <w:r>
        <w:rPr>
          <w:b/>
        </w:rPr>
        <w:t>A.8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Artículo14: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Asociación de Letrados por un Turno de Oficio Digno (ALTODO):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Asociación Estatal de Directoras y Gerentes de Servicios Sociales: </w:t>
      </w:r>
      <w:r>
        <w:rPr>
          <w:b/>
        </w:rPr>
        <w:t>8.5</w:t>
      </w:r>
      <w:r>
        <w:t xml:space="preserve">, </w:t>
      </w:r>
      <w:r>
        <w:rPr>
          <w:b/>
        </w:rPr>
        <w:t>11.6</w:t>
      </w:r>
      <w:r>
        <w:t>.</w:t>
      </w:r>
    </w:p>
    <w:p>
      <w:pPr>
        <w:pStyle w:val="ListBullet"/>
      </w:pPr>
      <w:r>
        <w:t xml:space="preserve">ASUFIN: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ATA, asociación de trabajadores autónomos: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Banco Santander: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CEOE: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CEPES: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Citizen Lab: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Columbia Magazine: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Ecologistas en Acción: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El Derecho: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EsadeEcPol: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Fedea: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Fundación CIVIO: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Fundación Civismo: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Fundación Cotec: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Fundación «la Caixa», Observatorio Social: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Gestha: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Graphic Online: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HayDerecho: </w:t>
      </w:r>
      <w:r>
        <w:rPr>
          <w:b/>
        </w:rPr>
        <w:t>A.4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Idealista: </w:t>
      </w:r>
      <w:r>
        <w:rPr>
          <w:b/>
        </w:rPr>
        <w:t>7.7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Instituto de Estudios Económicos (IEE): </w:t>
      </w:r>
      <w:r>
        <w:rPr>
          <w:b/>
        </w:rPr>
        <w:t>9.1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Instituto Juan de Mariana: </w:t>
      </w:r>
      <w:r>
        <w:rPr>
          <w:b/>
        </w:rPr>
        <w:t>8.4</w:t>
      </w:r>
      <w:r>
        <w:t xml:space="preserve">,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Jueces para la Democracia (1991):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Maldita: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MyJoyOnline: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Noticias Jurídicas, TheObjective y El Derecho: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Political Watch: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Revista de Estudios de la Administración Local y Autonómica (REALA):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Statista: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Transparencia Internacional España: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Transparent Replications: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UGT: </w:t>
      </w:r>
      <w:r>
        <w:rPr>
          <w:b/>
        </w:rPr>
        <w:t>8.8</w:t>
      </w:r>
      <w:r>
        <w:t>.</w:t>
      </w:r>
    </w:p>
    <w:p>
      <w:pPr>
        <w:pStyle w:val="ListBullet"/>
      </w:pPr>
      <w:r>
        <w:t xml:space="preserve">Un magistrado del Tribunal Supremo, con datos del Ministerio de Justicia: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WEF: </w:t>
      </w:r>
      <w:r>
        <w:rPr>
          <w:b/>
        </w:rPr>
        <w:t>A.2</w:t>
      </w:r>
      <w:r>
        <w:t>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Lo que no se leyó no entra.</w:t>
      </w:r>
      <w:r>
        <w:t xml:space="preserve"> De la lista de la pieza quedan fuera, por no haberse leído en su fuente: Mt 22:39 (la misma frase está en Lv 19:18 y Gá 5:14, </w:t>
      </w:r>
      <w:r>
        <w:t>I.1</w:t>
      </w:r>
      <w:r>
        <w:t xml:space="preserve">), Ez 33:6, el </w:t>
      </w:r>
      <w:r>
        <w:rPr>
          <w:i/>
        </w:rPr>
        <w:t>bitul</w:t>
      </w:r>
      <w:r>
        <w:t xml:space="preserve"> jasídico y el </w:t>
      </w:r>
      <w:r>
        <w:rPr>
          <w:i/>
        </w:rPr>
        <w:t>fana'</w:t>
      </w:r>
      <w:r>
        <w:t xml:space="preserve"> sufí, el Kalama Sutta, el comentario de Jung al Bardo Thodol, Kant y la publicidad, y el origen de la expresión «la gran mentira». Tampoco la fecha de la Tabla Esmeralda. Mc 10:45 se leyó después en la Reina-Valera Antigua y dice lo mismo que Mt 20:28 (</w:t>
      </w:r>
      <w:r>
        <w:t>3.6</w:t>
      </w:r>
      <w:r>
        <w:t>), que es el que se cita.</w:t>
      </w:r>
    </w:p>
    <w:p>
      <w:pPr>
        <w:pStyle w:val="ListBullet"/>
      </w:pPr>
      <w:r>
        <w:rPr>
          <w:b/>
        </w:rPr>
        <w:t>Algunas traducciones no salen del original.</w:t>
      </w:r>
      <w:r>
        <w:t xml:space="preserve"> Las Analectas 5.10 y 15.24 se tradujeron de la versión inglesa de Legge, y el Dhammapada 11-12, de la de Müller y de la de Sujato; se dice en cada una. Los hadices de Sahih al-Bujari y de Sahih Muslim se leyeron en una copia de datos de la colección, no en una edición impresa: van como fuente secundaria (</w:t>
      </w:r>
      <w:r>
        <w:t>2.5</w:t>
      </w:r>
      <w:r>
        <w:t xml:space="preserve"> y </w:t>
      </w:r>
      <w:r>
        <w:t>anexo F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las fuentes de la obra, y lo que la obra le responde, se oyen en el juicio, en las cuestiones previas (</w:t>
      </w:r>
      <w:r>
        <w:t>11.2</w:t>
      </w:r>
      <w:r>
        <w:t>): «Las citas son de opositores ideológicos, y algunas no están verificadas» (n.º 13) y «El Estado es aconfesional» (n.º 5).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cita de la obra tiene su fuente; las de las tradiciones y los textos clásicos están aquí, por bloques, con el apartado donde se usan.</w:t>
      </w:r>
    </w:p>
    <w:p>
      <w:pPr>
        <w:pStyle w:val="ListBullet"/>
      </w:pPr>
      <w:r>
        <w:t>Cada cita va en las palabras de su fuente; donde la edición traduce, el texto del que se ha hecho va al lado.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>La lista de todas las fuentes de la obra, por tipo, se hace con la obra entera.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el texto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el texto · Anexo I. Las fuentes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I. Las fuentes · La obra entera: el texto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