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rPr>
          <w:vertAlign w:val="superscript"/>
        </w:rPr>
        <w:t>◦</w:t>
      </w:r>
      <w:r>
        <w:t>, y Moisés: «puse las tablas en el arca que había hecho; y allí están»</w:t>
      </w:r>
      <w:r>
        <w:rPr>
          <w:vertAlign w:val="superscript"/>
        </w:rPr>
        <w:t>◦</w:t>
      </w:r>
      <w:r>
        <w:t>. Las tablas eran «las palabras de la alianza, las diez palabras»</w:t>
      </w:r>
      <w:r>
        <w:rPr>
          <w:vertAlign w:val="superscript"/>
        </w:rPr>
        <w:t>◦</w:t>
      </w:r>
      <w:r>
        <w:t>, y en el arca no había «más de las dos tablas de piedra que había allí puesto Moisés en Horeb, donde Jehová hizo la alianza con los hijos de Israel»</w:t>
      </w:r>
      <w:r>
        <w:rPr>
          <w:vertAlign w:val="superscript"/>
        </w:rPr>
        <w:t>◦</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rPr>
          <w:vertAlign w:val="superscript"/>
        </w:rPr>
        <w:t>◦</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rPr>
          <w:vertAlign w:val="superscript"/>
        </w:rPr>
        <w:t>◦</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rPr>
          <w:b/>
        </w:rPr>
        <w:t>Lectura del autor:</w:t>
      </w:r>
      <w:r>
        <w:t xml:space="preserve"> «Después de revisar toda la historia y los textos sagrados, recopilamos la información pertinente, y si existen muchas convergencias quiere decir que es la ley de Dios; no lo he inventado yo».</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rPr>
          <w:vertAlign w:val="superscript"/>
        </w:rPr>
        <w:t>◦</w:t>
      </w:r>
      <w:r>
        <w:t>;</w:t>
      </w:r>
    </w:p>
    <w:p>
      <w:pPr>
        <w:pStyle w:val="ListBullet"/>
      </w:pPr>
      <w:r>
        <w:rPr>
          <w:b/>
        </w:rPr>
        <w:t>Hesíodo:</w:t>
      </w:r>
      <w:r>
        <w:t xml:space="preserve"> «el trabajo no es ninguna deshonra; la ociosidad sí es deshonra»</w:t>
      </w:r>
      <w:r>
        <w:rPr>
          <w:vertAlign w:val="superscript"/>
        </w:rPr>
        <w:t>◦</w:t>
      </w:r>
      <w:r>
        <w:t>;</w:t>
      </w:r>
    </w:p>
    <w:p>
      <w:pPr>
        <w:pStyle w:val="ListBullet"/>
      </w:pPr>
      <w:r>
        <w:rPr>
          <w:b/>
        </w:rPr>
        <w:t>el Talmud:</w:t>
      </w:r>
      <w:r>
        <w:t xml:space="preserve"> «grande es el trabajo, que honra a quien lo hace»</w:t>
      </w:r>
      <w:r>
        <w:rPr>
          <w:vertAlign w:val="superscript"/>
        </w:rPr>
        <w:t>◦</w:t>
      </w:r>
      <w:r>
        <w:t>;</w:t>
      </w:r>
    </w:p>
    <w:p>
      <w:pPr>
        <w:pStyle w:val="ListBullet"/>
      </w:pPr>
      <w:r>
        <w:rPr>
          <w:b/>
        </w:rPr>
        <w:t>el budismo:</w:t>
      </w:r>
      <w:r>
        <w:t xml:space="preserve"> el discípulo noble «deja el modo de vida torcido y se gana la vida con el recto»</w:t>
      </w:r>
      <w:r>
        <w:rPr>
          <w:vertAlign w:val="superscript"/>
        </w:rPr>
        <w:t>◦</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rPr>
          <w:vertAlign w:val="superscript"/>
        </w:rPr>
        <w:t>◦</w:t>
      </w:r>
      <w:r>
        <w:t>.</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y eso, «por mala costumbre»</w:t>
      </w:r>
      <w:r>
        <w:rPr>
          <w:vertAlign w:val="superscript"/>
        </w:rPr>
        <w:t>◦</w:t>
      </w:r>
      <w:r>
        <w:t>.</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rPr>
          <w:vertAlign w:val="superscript"/>
        </w:rPr>
        <w:t>◦</w:t>
      </w:r>
      <w:r>
        <w:t>. La excepción del castigo penal sigue en el texto.</w:t>
      </w:r>
    </w:p>
    <w:p>
      <w:pPr>
        <w:pStyle w:val="ListBullet"/>
      </w:pPr>
      <w:r>
        <w:t>«Queda declarada extinguida, desde la fecha de esta ley, la esclavitud en Brasil»</w:t>
      </w:r>
      <w:r>
        <w:rPr>
          <w:vertAlign w:val="superscript"/>
        </w:rPr>
        <w:t>◦</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rPr>
          <w:vertAlign w:val="superscript"/>
        </w:rPr>
        <w:t>◦</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rPr>
          <w:vertAlign w:val="superscript"/>
        </w:rPr>
        <w:t>◦</w:t>
      </w:r>
      <w:r>
        <w:t>.</w:t>
      </w:r>
    </w:p>
    <w:p>
      <w:pPr>
        <w:pStyle w:val="ListBullet"/>
      </w:pPr>
      <w:r>
        <w:t>España: «Queda abolida para siempre la esclavitud en la isla de Puerto-Rico»</w:t>
      </w:r>
      <w:r>
        <w:rPr>
          <w:vertAlign w:val="superscript"/>
        </w:rPr>
        <w:t>◦</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rPr>
          <w:vertAlign w:val="superscript"/>
        </w:rPr>
        <w:t>◦</w:t>
      </w:r>
      <w:r>
        <w:t>.</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rPr>
          <w:vertAlign w:val="superscript"/>
        </w:rPr>
        <w:t>◦</w:t>
      </w:r>
      <w:r>
        <w:t>. Y Mencio: «El pueblo es lo más valioso; los altares del Estado le siguen; el gobernante es lo de menos», y «si un señor pone en peligro los altares del Estado, se le sustituye»</w:t>
      </w:r>
      <w:r>
        <w:rPr>
          <w:vertAlign w:val="superscript"/>
        </w:rPr>
        <w:t>◦</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rPr>
          <w:vertAlign w:val="superscript"/>
        </w:rPr>
        <w:t>◦</w:t>
      </w:r>
      <w:r>
        <w:t>.</w:t>
      </w:r>
    </w:p>
    <w:p>
      <w:pPr>
        <w:pStyle w:val="ListBullet"/>
      </w:pPr>
      <w:r>
        <w:rPr>
          <w:b/>
        </w:rPr>
        <w:t>América:</w:t>
      </w:r>
      <w:r>
        <w:t xml:space="preserve"> si un señor de la Confederación iroquesa no tiene en mente el bien del pueblo, se le amonesta tres veces y, si persiste, se le despoja de su título</w:t>
      </w:r>
      <w:r>
        <w:rPr>
          <w:vertAlign w:val="superscript"/>
        </w:rPr>
        <w:t>◦</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rPr>
          <w:vertAlign w:val="superscript"/>
        </w:rPr>
        <w:t>◦</w:t>
      </w:r>
      <w:r>
        <w:t>; Britannica la sitúa entre 1570 y 1600</w:t>
      </w:r>
      <w:r>
        <w:rPr>
          <w:vertAlign w:val="superscript"/>
        </w:rPr>
        <w:t>◦</w:t>
      </w:r>
      <w:r>
        <w:t>. Se transmitió de palabra, con cinturones de wampum que servían para recordar cada ley, y los iroqueses no intentaron ponerla por escrito hasta hace poco: «Hasta hace poco los iroqueses no han intentado poner su código por escrito»</w:t>
      </w:r>
      <w:r>
        <w:rPr>
          <w:vertAlign w:val="superscript"/>
        </w:rPr>
        <w:t>◦</w:t>
      </w:r>
      <w:r>
        <w:t>. La versión que aquí se cita es la de Parker, de 1916. La fecha del papel no prueba la del contenido.</w:t>
      </w:r>
    </w:p>
    <w:p>
      <w:pPr>
        <w:pStyle w:val="ListBullet"/>
      </w:pPr>
      <w:r>
        <w:rPr>
          <w:b/>
        </w:rPr>
        <w:t>La pata coja:</w:t>
      </w:r>
      <w:r>
        <w:t xml:space="preserve"> «pueblo débil, Estado fuerte; pueblo fuerte, Estado débil»</w:t>
      </w:r>
      <w:r>
        <w:rPr>
          <w:vertAlign w:val="superscript"/>
        </w:rPr>
        <w:t>◦</w:t>
      </w:r>
      <w:r>
        <w:t>. Y el rey, aunque sea un niño, «es una gran deidad en forma humana»</w:t>
      </w:r>
      <w:r>
        <w:rPr>
          <w:vertAlign w:val="superscript"/>
        </w:rPr>
        <w:t>◦</w:t>
      </w:r>
      <w:r>
        <w:t>.</w:t>
      </w:r>
    </w:p>
    <w:p>
      <w:pPr>
        <w:pStyle w:val="Heading3"/>
      </w:pPr>
      <w:r>
        <w:t>P2. Impuestos moderados</w:t>
      </w:r>
    </w:p>
    <w:p>
      <w:pPr>
        <w:pStyle w:val="ListBullet"/>
      </w:pPr>
      <w:r>
        <w:rPr>
          <w:b/>
        </w:rPr>
        <w:t>China:</w:t>
      </w:r>
      <w:r>
        <w:t xml:space="preserve"> «El pueblo pasa hambre porque los de arriba consumen demasiados impuestos»</w:t>
      </w:r>
      <w:r>
        <w:rPr>
          <w:vertAlign w:val="superscript"/>
        </w:rPr>
        <w:t>◦</w:t>
      </w:r>
      <w:r>
        <w:t>.</w:t>
      </w:r>
    </w:p>
    <w:p>
      <w:pPr>
        <w:pStyle w:val="ListBullet"/>
      </w:pPr>
      <w:r>
        <w:rPr>
          <w:b/>
        </w:rPr>
        <w:t>Israel:</w:t>
      </w:r>
      <w:r>
        <w:t xml:space="preserve"> el profeta advierte de lo que hará el rey: «El diezmará vuestras simientes y vuestras viñas […] Diezmará también vuestro rebaño, y seréis sus siervos»</w:t>
      </w:r>
      <w:r>
        <w:rPr>
          <w:vertAlign w:val="superscript"/>
        </w:rPr>
        <w:t>◦</w:t>
      </w:r>
      <w:r>
        <w:t>. Un diezmo ya se describía como servidumbre. Y cuando Roboam respondió al pueblo: «Mi padre agravó vuestro yugo, pero yo añadiré á vuestro yugo», el reino se dividió</w:t>
      </w:r>
      <w:r>
        <w:rPr>
          <w:vertAlign w:val="superscript"/>
        </w:rPr>
        <w:t>◦</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rPr>
          <w:vertAlign w:val="superscript"/>
        </w:rPr>
        <w:t>◦</w:t>
      </w:r>
      <w:r>
        <w:t>.</w:t>
      </w:r>
    </w:p>
    <w:p>
      <w:pPr>
        <w:pStyle w:val="ListBullet"/>
      </w:pPr>
      <w:r>
        <w:rPr>
          <w:b/>
        </w:rPr>
        <w:t>La pata coja:</w:t>
      </w:r>
      <w:r>
        <w:t xml:space="preserve"> subir la carga poco a poco, «como quien va aumentando poco a poco la carga de un novillo»</w:t>
      </w:r>
      <w:r>
        <w:t>, y sembrar la división entre el pueblo que soporta las cargas</w:t>
      </w:r>
      <w:r>
        <w:rPr>
          <w:vertAlign w:val="superscript"/>
        </w:rPr>
        <w:t>◦</w:t>
      </w:r>
      <w:r>
        <w:t>; y el Arthashastra enseña a llenar el tesoro pidiendo contribuciones con falsos pretextos</w:t>
      </w:r>
      <w:r>
        <w:rPr>
          <w:vertAlign w:val="superscript"/>
        </w:rPr>
        <w:t>◦</w:t>
      </w:r>
      <w:r>
        <w:t xml:space="preserve">. </w:t>
      </w:r>
      <w:r>
        <w:rPr>
          <w:b/>
        </w:rPr>
        <w:t>Un matiz:</w:t>
      </w:r>
      <w:r>
        <w:t xml:space="preserve"> Mencio rechaza también el impuesto demasiado bajo; el principio es la medida justa, no «cuanto menos, mejor».</w:t>
      </w:r>
    </w:p>
    <w:p>
      <w:pPr>
        <w:pStyle w:val="Heading3"/>
      </w:pPr>
      <w:r>
        <w:t>P3. No quitar al pueblo su tiempo</w:t>
      </w:r>
    </w:p>
    <w:p>
      <w:pPr>
        <w:pStyle w:val="ListBullet"/>
      </w:pPr>
      <w:r>
        <w:rPr>
          <w:b/>
        </w:rPr>
        <w:t>China:</w:t>
      </w:r>
      <w:r>
        <w:t xml:space="preserve"> «ellos roban al pueblo su tiempo, de modo que no puede arar para alimentar a sus padres»</w:t>
      </w:r>
      <w:r>
        <w:rPr>
          <w:vertAlign w:val="superscript"/>
        </w:rPr>
        <w:t>◦</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rPr>
          <w:vertAlign w:val="superscript"/>
        </w:rPr>
        <w:t>◦</w:t>
      </w:r>
      <w:r>
        <w:t>.</w:t>
      </w:r>
    </w:p>
    <w:p>
      <w:pPr>
        <w:pStyle w:val="ListBullet"/>
      </w:pPr>
      <w:r>
        <w:rPr>
          <w:b/>
        </w:rPr>
        <w:t>Egipto:</w:t>
      </w:r>
      <w:r>
        <w:t xml:space="preserve"> «es aborrecible para el alma que se le quite su tiempo [de sosiego]»</w:t>
      </w:r>
      <w:r>
        <w:rPr>
          <w:vertAlign w:val="superscript"/>
        </w:rPr>
        <w:t>◦</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medida de la tradición:</w:t>
      </w:r>
      <w:r>
        <w:t xml:space="preserve"> las Leyes de Manu fijan para el artesano y el trabajador manual un día al mes de trabajo para el rey</w:t>
      </w:r>
      <w:r>
        <w:rPr>
          <w:vertAlign w:val="superscript"/>
        </w:rPr>
        <w:t>◦</w:t>
      </w:r>
      <w:r>
        <w:t xml:space="preserve">. Lo que hoy se lleva de cada jornada se mide en </w:t>
      </w:r>
      <w:r>
        <w:t>8.3</w:t>
      </w:r>
      <w:r>
        <w:t>.</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rPr>
          <w:vertAlign w:val="superscript"/>
        </w:rPr>
        <w:t>◦</w:t>
      </w:r>
      <w:r>
        <w:t>.</w:t>
      </w:r>
    </w:p>
    <w:p>
      <w:pPr>
        <w:pStyle w:val="Heading3"/>
      </w:pPr>
      <w:r>
        <w:t>P4. Pesas y medidas justas</w:t>
      </w:r>
    </w:p>
    <w:p>
      <w:pPr>
        <w:pStyle w:val="ListBullet"/>
      </w:pPr>
      <w:r>
        <w:rPr>
          <w:b/>
        </w:rPr>
        <w:t>Egipto,</w:t>
      </w:r>
      <w:r>
        <w:t xml:space="preserve"> ante el tribunal de Maat: «no he disminuido la medida de grano […] no he añadido pesos a la balanza»</w:t>
      </w:r>
      <w:r>
        <w:rPr>
          <w:vertAlign w:val="superscript"/>
        </w:rPr>
        <w:t>◦</w:t>
      </w:r>
      <w:r>
        <w:t>.</w:t>
      </w:r>
    </w:p>
    <w:p>
      <w:pPr>
        <w:pStyle w:val="ListBullet"/>
      </w:pPr>
      <w:r>
        <w:rPr>
          <w:b/>
        </w:rPr>
        <w:t>Israel:</w:t>
      </w:r>
      <w:r>
        <w:t xml:space="preserve"> «Balanzas justas, pesas justas, epha justo, é hin justo tendréis»</w:t>
      </w:r>
      <w:r>
        <w:rPr>
          <w:vertAlign w:val="superscript"/>
        </w:rPr>
        <w:t>◦</w:t>
      </w:r>
      <w:r>
        <w:t>. «El peso falso abominación es á Jehová: Mas la pesa cabal le agrada»</w:t>
      </w:r>
      <w:r>
        <w:rPr>
          <w:vertAlign w:val="superscript"/>
        </w:rPr>
        <w:t>◦</w:t>
      </w:r>
      <w:r>
        <w:t>.</w:t>
      </w:r>
    </w:p>
    <w:p>
      <w:pPr>
        <w:pStyle w:val="ListBullet"/>
      </w:pPr>
      <w:r>
        <w:rPr>
          <w:b/>
        </w:rPr>
        <w:t>El islam:</w:t>
      </w:r>
      <w:r>
        <w:t xml:space="preserve"> «¡Ay de los defraudadores, que, cuando piden a otros la medida, la exigen exacta, pero que, cuando ellos miden o pesan para otros, dan menos de lo debido!»</w:t>
      </w:r>
      <w:r>
        <w:rPr>
          <w:vertAlign w:val="superscript"/>
        </w:rPr>
        <w:t>◦</w:t>
      </w:r>
      <w:r>
        <w:t>.</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rPr>
          <w:vertAlign w:val="superscript"/>
        </w:rPr>
        <w:t>◦</w:t>
      </w:r>
      <w:r>
        <w:t>.</w:t>
      </w:r>
    </w:p>
    <w:p>
      <w:pPr>
        <w:pStyle w:val="ListBullet"/>
      </w:pPr>
      <w:r>
        <w:rPr>
          <w:b/>
        </w:rPr>
        <w:t>Lectura del autor:</w:t>
      </w:r>
      <w:r>
        <w:t xml:space="preserve"> la medida de hoy es el dinero. Si pierde valor, es una pesa que se aligera. Se mide con datos en </w:t>
      </w:r>
      <w:r>
        <w:t>8.1</w:t>
      </w:r>
      <w:r>
        <w:t>.</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rPr>
          <w:vertAlign w:val="superscript"/>
        </w:rPr>
        <w:t>◦</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rPr>
          <w:vertAlign w:val="superscript"/>
        </w:rPr>
        <w:t>◦</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rPr>
          <w:vertAlign w:val="superscript"/>
        </w:rPr>
        <w:t>◦</w:t>
      </w:r>
      <w:r>
        <w:t>.</w:t>
      </w:r>
    </w:p>
    <w:p>
      <w:pPr>
        <w:pStyle w:val="ListBullet"/>
      </w:pPr>
      <w:r>
        <w:t xml:space="preserve">Qué ha pasado con un depósito de todos, la hucha de las pensiones, se examina en </w:t>
      </w:r>
      <w:r>
        <w:t>8.6</w:t>
      </w:r>
      <w:r>
        <w:t>.</w:t>
      </w:r>
    </w:p>
    <w:p>
      <w:pPr>
        <w:pStyle w:val="ListBullet"/>
      </w:pPr>
      <w:r>
        <w:rPr>
          <w:b/>
        </w:rPr>
        <w:t>La pata coja:</w:t>
      </w:r>
      <w:r>
        <w:t xml:space="preserve"> el Arthashastra enseña a un espía a reunir depósitos y préstamos para después «hacerse robar la suma»</w:t>
      </w:r>
      <w:r>
        <w:rPr>
          <w:vertAlign w:val="superscript"/>
        </w:rPr>
        <w:t>◦</w:t>
      </w:r>
      <w:r>
        <w:t>. Y Cicerón admite un caso en que devolver el depósito deja de ser justo: si quien lo pide ha enloquecido</w:t>
      </w:r>
      <w:r>
        <w:rPr>
          <w:vertAlign w:val="superscript"/>
        </w:rPr>
        <w:t>◦</w:t>
      </w:r>
      <w:r>
        <w:t>.</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rPr>
          <w:vertAlign w:val="superscript"/>
        </w:rPr>
        <w:t>◦</w:t>
      </w:r>
      <w:r>
        <w:t>.</w:t>
      </w:r>
    </w:p>
    <w:p>
      <w:pPr>
        <w:pStyle w:val="ListBullet"/>
      </w:pPr>
      <w:r>
        <w:rPr>
          <w:b/>
        </w:rPr>
        <w:t>El islam:</w:t>
      </w:r>
      <w:r>
        <w:t xml:space="preserve"> «Nadie cargará con la carga ajena»</w:t>
      </w:r>
      <w:r>
        <w:rPr>
          <w:vertAlign w:val="superscript"/>
        </w:rPr>
        <w:t>◦</w:t>
      </w:r>
      <w:r>
        <w:t>. Y: «Si un malvado os trae una noticia, examinadla bien, no sea que lastiméis a gente por ignorancia»</w:t>
      </w:r>
      <w:r>
        <w:rPr>
          <w:vertAlign w:val="superscript"/>
        </w:rPr>
        <w:t>◦</w:t>
      </w:r>
      <w:r>
        <w:t>.</w:t>
      </w:r>
    </w:p>
    <w:p>
      <w:pPr>
        <w:pStyle w:val="ListBullet"/>
      </w:pPr>
      <w:r>
        <w:rPr>
          <w:b/>
        </w:rPr>
        <w:t>China:</w:t>
      </w:r>
      <w:r>
        <w:t xml:space="preserve"> aun cuando todo el pueblo diga que alguien merece la muerte, entonces hay que examinarlo</w:t>
      </w:r>
      <w:r>
        <w:rPr>
          <w:vertAlign w:val="superscript"/>
        </w:rPr>
        <w:t>◦</w:t>
      </w:r>
      <w:r>
        <w:t>. Y: «padres, hijos y hermanos: sus delitos no se alcanzan unos a otros»</w:t>
      </w:r>
      <w:r>
        <w:rPr>
          <w:vertAlign w:val="superscript"/>
        </w:rPr>
        <w:t>◦</w:t>
      </w:r>
      <w:r>
        <w:t>.</w:t>
      </w:r>
    </w:p>
    <w:p>
      <w:pPr>
        <w:pStyle w:val="ListBullet"/>
      </w:pPr>
      <w:r>
        <w:rPr>
          <w:b/>
        </w:rPr>
        <w:t>La pata coja:</w:t>
      </w:r>
      <w:r>
        <w:t xml:space="preserve"> si una casa mal hecha mata al hijo del dueño, «se dará muerte al hijo del constructor»</w:t>
      </w:r>
      <w:r>
        <w:rPr>
          <w:vertAlign w:val="superscript"/>
        </w:rPr>
        <w:t>◦</w:t>
      </w:r>
      <w:r>
        <w:t>. El Libro del señor Shang pide «castigo duro y culpa compartida»</w:t>
      </w:r>
      <w:r>
        <w:rPr>
          <w:vertAlign w:val="superscript"/>
        </w:rPr>
        <w:t>◦</w:t>
      </w:r>
      <w:r>
        <w:t>. Y Séneca admite que, sin ira, la razón acabe con las familias dañinas para el Estado, «con sus mujeres e hijos»</w:t>
      </w:r>
      <w:r>
        <w:rPr>
          <w:vertAlign w:val="superscript"/>
        </w:rPr>
        <w:t>◦</w:t>
      </w:r>
      <w:r>
        <w:t>.</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rPr>
          <w:vertAlign w:val="superscript"/>
        </w:rPr>
        <w:t>◦</w:t>
      </w:r>
      <w:r>
        <w:t>. Y «No recibirás presente; porque el presente ciega á los que ven, y pervierte las palabras justas»</w:t>
      </w:r>
      <w:r>
        <w:rPr>
          <w:vertAlign w:val="superscript"/>
        </w:rPr>
        <w:t>◦</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rPr>
          <w:vertAlign w:val="superscript"/>
        </w:rPr>
        <w:t>◦</w:t>
      </w:r>
      <w:r>
        <w:t>.</w:t>
      </w:r>
    </w:p>
    <w:p>
      <w:pPr>
        <w:pStyle w:val="ListBullet"/>
      </w:pPr>
      <w:r>
        <w:rPr>
          <w:b/>
        </w:rPr>
        <w:t>Roma:</w:t>
      </w:r>
      <w:r>
        <w:t xml:space="preserve"> una ley se endureció «para aumentar el erario»</w:t>
      </w:r>
      <w:r>
        <w:t>, con premios a los delatores, y arruinó muchas fortunas</w:t>
      </w:r>
      <w:r>
        <w:rPr>
          <w:vertAlign w:val="superscript"/>
        </w:rPr>
        <w:t>◦</w:t>
      </w:r>
      <w:r>
        <w:t>. Es el texto más cercano a «el castigo como fuente de ingresos» de toda la búsqueda.</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rPr>
          <w:vertAlign w:val="superscript"/>
        </w:rPr>
        <w:t>◦</w:t>
      </w:r>
      <w:r>
        <w:t>; entre los ashanti, las multas y tasas judiciales eran «otra fuente fructífera de ingresos»</w:t>
      </w:r>
      <w:r>
        <w:rPr>
          <w:vertAlign w:val="superscript"/>
        </w:rPr>
        <w:t>◦</w:t>
      </w:r>
      <w:r>
        <w:t>.</w:t>
      </w:r>
    </w:p>
    <w:p>
      <w:pPr>
        <w:pStyle w:val="Heading3"/>
      </w:pPr>
      <w:r>
        <w:t>P9. Más leyes, más pobreza</w:t>
      </w:r>
    </w:p>
    <w:p>
      <w:pPr>
        <w:pStyle w:val="ListBullet"/>
      </w:pPr>
      <w:r>
        <w:rPr>
          <w:b/>
        </w:rPr>
        <w:t>China:</w:t>
      </w:r>
      <w:r>
        <w:t xml:space="preserve"> «cuantas más prohibiciones, más pobre el pueblo; cuanto más se exhiben las leyes, más ladrones hay»</w:t>
      </w:r>
      <w:r>
        <w:rPr>
          <w:vertAlign w:val="superscript"/>
        </w:rPr>
        <w:t>◦</w:t>
      </w:r>
      <w:r>
        <w:t>. Y: «cuando un Estado va a perecer, multiplica sus reglamentos»</w:t>
      </w:r>
      <w:r>
        <w:rPr>
          <w:vertAlign w:val="superscript"/>
        </w:rPr>
        <w:t>◦</w:t>
      </w:r>
      <w:r>
        <w:t>.</w:t>
      </w:r>
    </w:p>
    <w:p>
      <w:pPr>
        <w:pStyle w:val="ListBullet"/>
      </w:pPr>
      <w:r>
        <w:rPr>
          <w:b/>
        </w:rPr>
        <w:t>Roma:</w:t>
      </w:r>
      <w:r>
        <w:t xml:space="preserve"> «cuanto más corrupto el Estado, más numerosas las leyes»</w:t>
      </w:r>
      <w:r>
        <w:rPr>
          <w:vertAlign w:val="superscript"/>
        </w:rPr>
        <w:t>◦</w:t>
      </w:r>
      <w:r>
        <w:t>.</w:t>
      </w:r>
    </w:p>
    <w:p>
      <w:pPr>
        <w:pStyle w:val="ListBullet"/>
      </w:pPr>
      <w:r>
        <w:rPr>
          <w:b/>
        </w:rPr>
        <w:t>La tradición rabínica:</w:t>
      </w:r>
      <w:r>
        <w:t xml:space="preserve"> «no se decreta una norma sobre la comunidad si la mayoría no puede cumplirla»</w:t>
      </w:r>
      <w:r>
        <w:rPr>
          <w:vertAlign w:val="superscript"/>
        </w:rPr>
        <w:t>◦</w:t>
      </w:r>
      <w:r>
        <w:t>. Es la regla más directa de todas las tradiciones leídas.</w:t>
      </w:r>
    </w:p>
    <w:p>
      <w:pPr>
        <w:pStyle w:val="ListBullet"/>
      </w:pPr>
      <w:r>
        <w:rPr>
          <w:b/>
        </w:rPr>
        <w:t>El matiz:</w:t>
      </w:r>
      <w:r>
        <w:t xml:space="preserve"> sin leyes, «todo dependía de la voluntad o el capricho del rey»</w:t>
      </w:r>
      <w:r>
        <w:rPr>
          <w:vertAlign w:val="superscript"/>
        </w:rPr>
        <w:t>◦</w:t>
      </w:r>
      <w:r>
        <w:t xml:space="preserve">. El principio es la medida justa de leyes, no su ausencia. Cuántas normas se publican hoy se examina en el </w:t>
      </w:r>
      <w:r>
        <w:t>cargo 8</w:t>
      </w:r>
      <w:r>
        <w:t>.</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rPr>
          <w:vertAlign w:val="superscript"/>
        </w:rPr>
        <w:t>◦</w:t>
      </w:r>
      <w:r>
        <w:t>;</w:t>
      </w:r>
    </w:p>
    <w:p>
      <w:pPr>
        <w:pStyle w:val="ListBullet"/>
      </w:pPr>
      <w:r>
        <w:t>en hebreo, de los honderos de Benjamín se dice que «tiraban una piedra con la honda á un cabello, y no erraban»</w:t>
      </w:r>
      <w:r>
        <w:rPr>
          <w:vertAlign w:val="superscript"/>
        </w:rPr>
        <w:t>◦</w:t>
      </w:r>
      <w:r>
        <w:t>, y ese «no erraban» es el verbo del pecado</w:t>
      </w:r>
      <w:r>
        <w: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rPr>
          <w:vertAlign w:val="superscript"/>
        </w:rPr>
        <w:t>◦</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rPr>
          <w:vertAlign w:val="superscript"/>
        </w:rPr>
        <w:t>◦</w:t>
      </w:r>
      <w:r>
        <w:t>; y el siervo por deudas será liberado al cuarto año</w:t>
      </w:r>
      <w:r>
        <w:rPr>
          <w:vertAlign w:val="superscript"/>
        </w:rPr>
        <w:t>◦</w:t>
      </w:r>
      <w:r>
        <w:t>.</w:t>
      </w:r>
    </w:p>
    <w:p>
      <w:pPr>
        <w:pStyle w:val="ListBullet"/>
      </w:pPr>
      <w:r>
        <w:rPr>
          <w:b/>
        </w:rPr>
        <w:t>Israel:</w:t>
      </w:r>
      <w:r>
        <w:t xml:space="preserve"> «AL cabo de siete años harás remisión. Y esta es la manera de la remisión: perdonará á su deudor todo aquél que hizo empréstito de su mano»</w:t>
      </w:r>
      <w:r>
        <w:rPr>
          <w:vertAlign w:val="superscript"/>
        </w:rPr>
        <w:t>◦</w:t>
      </w:r>
      <w:r>
        <w:t>. Y cada cincuenta años: «pregonaréis libertad en la tierra á todos sus moradores: este os será jubileo; y volveréis cada uno á su posesión»</w:t>
      </w:r>
      <w:r>
        <w:rPr>
          <w:vertAlign w:val="superscript"/>
        </w:rPr>
        <w:t>◦</w:t>
      </w:r>
      <w:r>
        <w:t>.</w:t>
      </w:r>
    </w:p>
    <w:p>
      <w:pPr>
        <w:pStyle w:val="ListBullet"/>
      </w:pPr>
      <w:r>
        <w:rPr>
          <w:b/>
        </w:rPr>
        <w:t>Atenas:</w:t>
      </w:r>
      <w:r>
        <w:t xml:space="preserve"> Solón «dio leyes por las que canceló todas las deudas, públicas y privadas»</w:t>
      </w:r>
      <w:r>
        <w:t xml:space="preserve">, la </w:t>
      </w:r>
      <w:r>
        <w:rPr>
          <w:i/>
        </w:rPr>
        <w:t>seisáchtheia</w:t>
      </w:r>
      <w:r>
        <w:t>, la descarga de fardos</w:t>
      </w:r>
      <w:r>
        <w:rPr>
          <w:vertAlign w:val="superscript"/>
        </w:rPr>
        <w:t>◦</w:t>
      </w:r>
      <w:r>
        <w:t>.</w:t>
      </w:r>
    </w:p>
    <w:p>
      <w:pPr>
        <w:pStyle w:val="ListBullet"/>
      </w:pPr>
      <w:r>
        <w:rPr>
          <w:b/>
        </w:rPr>
        <w:t>El islam:</w:t>
      </w:r>
      <w:r>
        <w:t xml:space="preserve"> «Si está en apuro, concededle un respiro hasta que se alivie su situación. Y aún sería mejor para vosotros que le condonarais la deuda»</w:t>
      </w:r>
      <w:r>
        <w:rPr>
          <w:vertAlign w:val="superscript"/>
        </w:rPr>
        <w:t>◦</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rPr>
          <w:vertAlign w:val="superscript"/>
        </w:rPr>
        <w:t>◦</w:t>
      </w:r>
      <w:r>
        <w:t>. «No tomarás usura de él, ni aumento»</w:t>
      </w:r>
      <w:r>
        <w:rPr>
          <w:vertAlign w:val="superscript"/>
        </w:rPr>
        <w:t>◦</w:t>
      </w:r>
      <w:r>
        <w:t>.</w:t>
      </w:r>
    </w:p>
    <w:p>
      <w:pPr>
        <w:pStyle w:val="ListBullet"/>
      </w:pPr>
      <w:r>
        <w:rPr>
          <w:b/>
        </w:rPr>
        <w:t>Grecia:</w:t>
      </w:r>
      <w:r>
        <w:t xml:space="preserve"> «con toda razón se aborrece la usura, porque su ganancia sale del propio dinero y no de aquello para lo que se inventó»</w:t>
      </w:r>
      <w:r>
        <w:t>; el interés es «dinero nacido del dinero»</w:t>
      </w:r>
      <w:r>
        <w:t>, y por eso «de todos los modos de ganar, este es el más contrario a la naturaleza»</w:t>
      </w:r>
      <w:r>
        <w:rPr>
          <w:vertAlign w:val="superscript"/>
        </w:rPr>
        <w:t>◦</w:t>
      </w:r>
      <w:r>
        <w:t>.</w:t>
      </w:r>
    </w:p>
    <w:p>
      <w:pPr>
        <w:pStyle w:val="ListBullet"/>
      </w:pPr>
      <w:r>
        <w:rPr>
          <w:b/>
        </w:rPr>
        <w:t>El islam:</w:t>
      </w:r>
      <w:r>
        <w:t xml:space="preserve"> «Alá ha autorizado el comercio y prohibido la usura»</w:t>
      </w:r>
      <w:r>
        <w:rPr>
          <w:vertAlign w:val="superscript"/>
        </w:rPr>
        <w:t>◦</w:t>
      </w:r>
      <w:r>
        <w:t>.</w:t>
      </w:r>
    </w:p>
    <w:p>
      <w:pPr>
        <w:pStyle w:val="ListBullet"/>
      </w:pPr>
      <w:r>
        <w:rPr>
          <w:b/>
        </w:rPr>
        <w:t>La India:</w:t>
      </w:r>
      <w:r>
        <w:t xml:space="preserve"> Brahmā pesó en la balanza el asesinato de un sabio contra la usura, y «el usurero se hundió»</w:t>
      </w:r>
      <w:r>
        <w:rPr>
          <w:vertAlign w:val="superscript"/>
        </w:rPr>
        <w:t>◦</w:t>
      </w:r>
      <w:r>
        <w:t>.</w:t>
      </w:r>
    </w:p>
    <w:p>
      <w:pPr>
        <w:pStyle w:val="ListBullet"/>
      </w:pPr>
      <w:r>
        <w:rPr>
          <w:b/>
        </w:rPr>
        <w:t>Etiopía:</w:t>
      </w:r>
      <w:r>
        <w:t xml:space="preserve"> «bienaventurados seréis si dais vuestros bienes sin usura y no como préstamo»</w:t>
      </w:r>
      <w:r>
        <w:rPr>
          <w:vertAlign w:val="superscript"/>
        </w:rPr>
        <w:t>◦</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rPr>
          <w:vertAlign w:val="superscript"/>
        </w:rPr>
        <w:t>◦</w:t>
      </w:r>
      <w:r>
        <w:t>.</w:t>
      </w:r>
    </w:p>
    <w:p>
      <w:pPr>
        <w:pStyle w:val="ListBullet"/>
      </w:pPr>
      <w:r>
        <w:rPr>
          <w:b/>
        </w:rPr>
        <w:t>España, siglo XVI:</w:t>
      </w:r>
      <w:r>
        <w:t xml:space="preserve"> «Regla general es, que quando se aguarda plazo, y por aguardar se interessa, es vsura»</w:t>
      </w:r>
      <w:r>
        <w:rPr>
          <w:vertAlign w:val="superscript"/>
        </w:rPr>
        <w:t>◦</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rPr>
          <w:vertAlign w:val="superscript"/>
        </w:rPr>
        <w:t>◦</w:t>
      </w:r>
      <w:r>
        <w:t>; «como dize el Euangelio»</w:t>
      </w:r>
      <w:r>
        <w:rPr>
          <w:vertAlign w:val="superscript"/>
        </w:rPr>
        <w:t>◦</w:t>
      </w:r>
      <w:r>
        <w:t>. Se dicen, pero no cuentan como tradiciones aparte.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rPr>
          <w:vertAlign w:val="superscript"/>
        </w:rPr>
        <w:t>◦</w:t>
      </w:r>
      <w:r>
        <w:t>.</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rPr>
          <w:vertAlign w:val="superscript"/>
        </w:rPr>
        <w:t>◦</w:t>
      </w:r>
      <w:r>
        <w:t>.</w:t>
      </w:r>
    </w:p>
    <w:p>
      <w:pPr>
        <w:pStyle w:val="ListBullet"/>
      </w:pPr>
      <w:r>
        <w:rPr>
          <w:b/>
        </w:rPr>
        <w:t>Las Leyes de Manu</w:t>
      </w:r>
      <w:r>
        <w:t xml:space="preserve"> no prohíben el interés: lo limitan</w:t>
      </w:r>
      <w:r>
        <w:rPr>
          <w:vertAlign w:val="superscript"/>
        </w:rPr>
        <w:t>◦</w:t>
      </w:r>
      <w:r>
        <w:t>.</w:t>
      </w:r>
    </w:p>
    <w:p>
      <w:pPr>
        <w:pStyle w:val="ListBullet"/>
      </w:pPr>
      <w:r>
        <w:rPr>
          <w:b/>
        </w:rPr>
        <w:t>Entre los ashanti,</w:t>
      </w:r>
      <w:r>
        <w:t xml:space="preserve"> por una deuda «podía empeñarse a uno de los hijos»</w:t>
      </w:r>
      <w:r>
        <w:rPr>
          <w:vertAlign w:val="superscript"/>
        </w:rPr>
        <w:t>◦</w:t>
      </w:r>
      <w:r>
        <w:t>.</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rPr>
          <w:vertAlign w:val="superscript"/>
        </w:rPr>
        <w:t>◦</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rPr>
          <w:vertAlign w:val="superscript"/>
        </w:rPr>
        <w:t>◦</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rPr>
          <w:vertAlign w:val="superscript"/>
        </w:rPr>
        <w:t>◦</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rPr>
          <w:vertAlign w:val="superscript"/>
        </w:rPr>
        <w:t>◦</w:t>
      </w:r>
      <w:r>
        <w:t>. Exime y beneficia al estamento que custodiaba esos textos.</w:t>
      </w:r>
    </w:p>
    <w:p>
      <w:pPr>
        <w:pStyle w:val="ListBullet"/>
      </w:pPr>
      <w:r>
        <w:rPr>
          <w:b/>
        </w:rPr>
        <w:t>Séneca</w:t>
      </w:r>
      <w:r>
        <w:t xml:space="preserve"> (acabar con familias enteras): era uno de los guías del joven Nerón</w:t>
      </w:r>
      <w:r>
        <w:rPr>
          <w:vertAlign w:val="superscript"/>
        </w:rPr>
        <w:t>◦</w:t>
      </w:r>
      <w:r>
        <w:t>.</w:t>
      </w:r>
    </w:p>
    <w:p>
      <w:pPr>
        <w:pStyle w:val="ListBullet"/>
      </w:pPr>
      <w:r>
        <w:rPr>
          <w:b/>
        </w:rPr>
        <w:t>Hammurabi</w:t>
      </w:r>
      <w:r>
        <w:t xml:space="preserve"> (muere el hijo por la culpa del padre): es el código del propio rey.</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rPr>
          <w:vertAlign w:val="superscript"/>
        </w:rPr>
        <w:t>◦</w:t>
      </w:r>
      <w:r>
        <w:t>, acabó preso del mismo Imperio, «con un soldado que le guardase»</w:t>
      </w:r>
      <w:r>
        <w:rPr>
          <w:vertAlign w:val="superscript"/>
        </w:rPr>
        <w:t>◦</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rPr>
          <w:vertAlign w:val="superscript"/>
        </w:rPr>
        <w:t>◦</w:t>
      </w:r>
      <w:r>
        <w:t>.</w:t>
      </w:r>
    </w:p>
    <w:p>
      <w:pPr>
        <w:pStyle w:val="ListBullet"/>
      </w:pPr>
      <w:r>
        <w:rPr>
          <w:b/>
        </w:rPr>
        <w:t>Han Fei:</w:t>
      </w:r>
      <w:r>
        <w:t xml:space="preserve"> Li Si le hizo llegar veneno para que se matara</w:t>
      </w:r>
      <w:r>
        <w:rPr>
          <w:vertAlign w:val="superscript"/>
        </w:rPr>
        <w:t>◦</w:t>
      </w:r>
      <w:r>
        <w:t>.</w:t>
      </w:r>
    </w:p>
    <w:p>
      <w:pPr>
        <w:pStyle w:val="ListBullet"/>
      </w:pPr>
      <w:r>
        <w:rPr>
          <w:b/>
        </w:rPr>
        <w:t>Li Si:</w:t>
      </w:r>
      <w:r>
        <w:t xml:space="preserve"> le aplicaron las cinco penas, lo cortaron por la cintura en el mercado de Xianyang y exterminaron a sus tres clanes</w:t>
      </w:r>
      <w:r>
        <w:rPr>
          <w:vertAlign w:val="superscript"/>
        </w:rPr>
        <w:t>◦</w:t>
      </w:r>
      <w:r>
        <w:t>.</w:t>
      </w:r>
    </w:p>
    <w:p>
      <w:pPr>
        <w:pStyle w:val="ListBullet"/>
      </w:pPr>
      <w:r>
        <w:rPr>
          <w:b/>
        </w:rPr>
        <w:t>La dinastía Qin,</w:t>
      </w:r>
      <w:r>
        <w:t xml:space="preserve"> que había unificado China en el 221 a. C., cayó en el 206 a. C. (las fechas, fuente secundaria); su último rey reinó cuarenta y seis días</w:t>
      </w:r>
      <w:r>
        <w:rPr>
          <w:vertAlign w:val="superscript"/>
        </w:rPr>
        <w:t>◦</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rPr>
          <w:vertAlign w:val="superscript"/>
        </w:rPr>
        <w:t>◦</w:t>
      </w:r>
      <w:r>
        <w:t>.</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rPr>
          <w:vertAlign w:val="superscript"/>
        </w:rPr>
        <w:t>◦</w:t>
      </w:r>
      <w:r>
        <w:t>. Después, el emperador Claudio abolió del todo su religión, a la que Roma acusaba de «atroz crueldad»</w:t>
      </w:r>
      <w:r>
        <w:rPr>
          <w:vertAlign w:val="superscript"/>
        </w:rPr>
        <w:t>◦</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rPr>
          <w:vertAlign w:val="superscript"/>
        </w:rPr>
        <w:t>◦</w:t>
      </w:r>
      <w:r>
        <w:t>.</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rPr>
          <w:vertAlign w:val="superscript"/>
        </w:rPr>
        <w:t>◦</w:t>
      </w:r>
      <w:r>
        <w:t>; el editor de Jubileos, R. H. Charles, ve en ese libro el de los Jubileos, o una obra corta basada en él, y da la fecha de la lista por dudosa</w:t>
      </w:r>
      <w:r>
        <w:rPr>
          <w:vertAlign w:val="superscript"/>
        </w:rPr>
        <w:t>◦</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rPr>
          <w:vertAlign w:val="superscript"/>
        </w:rPr>
        <w:t>◦</w:t>
      </w:r>
      <w:r>
        <w:t>.</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rPr>
          <w:vertAlign w:val="superscript"/>
        </w:rPr>
        <w:t>◦</w:t>
      </w:r>
      <w:r>
        <w:t>. En hebreo, el verbo de labrar es el mismo de servir a Dios: «escogeos hoy á quién sirváis […] que yo y mi casa serviremos á Jehová»</w:t>
      </w:r>
      <w:r>
        <w:rPr>
          <w:vertAlign w:val="superscript"/>
        </w:rPr>
        <w:t>◦</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rPr>
          <w:vertAlign w:val="superscript"/>
        </w:rPr>
        <w:t>◦</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rPr>
          <w:vertAlign w:val="superscript"/>
        </w:rPr>
        <w:t>◦</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rPr>
          <w:vertAlign w:val="superscript"/>
        </w:rPr>
        <w:t>◦</w:t>
      </w:r>
      <w:r>
        <w:t>;</w:t>
      </w:r>
    </w:p>
    <w:p>
      <w:pPr>
        <w:pStyle w:val="ListBullet2"/>
      </w:pPr>
      <w:r>
        <w:t>la India: hay que obrar «mirando también por el bien del mundo»</w:t>
      </w:r>
      <w:r>
        <w:rPr>
          <w:vertAlign w:val="superscript"/>
        </w:rPr>
        <w:t>◦</w:t>
      </w:r>
      <w:r>
        <w:t>; y el Buda envía a sus monjes «por el bien de muchos, por la felicidad de muchos, por compasión del mundo»</w:t>
      </w:r>
      <w:r>
        <w:rPr>
          <w:vertAlign w:val="superscript"/>
        </w:rPr>
        <w:t>◦</w:t>
      </w:r>
      <w:r>
        <w:t>;</w:t>
      </w:r>
    </w:p>
    <w:p>
      <w:pPr>
        <w:pStyle w:val="ListBullet2"/>
      </w:pPr>
      <w:r>
        <w:t>el islam: «Ayudaos unos a otros a practicar la piedad y el temor de Alá, no el pecado y la violación de la ley»</w:t>
      </w:r>
      <w:r>
        <w:rPr>
          <w:vertAlign w:val="superscript"/>
        </w:rPr>
        <w:t>◦</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rPr>
          <w:vertAlign w:val="superscript"/>
        </w:rPr>
        <w:t>◦</w:t>
      </w:r>
      <w:r>
        <w:t>; «allegará su trigo en el alfolí, y quemará la paja»</w:t>
      </w:r>
      <w:r>
        <w:rPr>
          <w:vertAlign w:val="superscript"/>
        </w:rPr>
        <w:t>◦</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rPr>
          <w:vertAlign w:val="superscript"/>
        </w:rPr>
        <w:t>◦</w:t>
      </w:r>
      <w:r>
        <w:t>.</w:t>
      </w:r>
    </w:p>
    <w:p>
      <w:r>
        <w:rPr>
          <w:b/>
        </w:rPr>
        <w:t>La pata coja.</w:t>
      </w:r>
      <w:r>
        <w:t xml:space="preserve"> Lo contrario también está escrito: «pueblo débil, Estado fuerte» (</w:t>
      </w:r>
      <w:r>
        <w:t>3.2</w:t>
      </w:r>
      <w:r>
        <w:t>). Y casi siempre lo escribió quien mandaba (</w:t>
      </w:r>
      <w:r>
        <w:t>3.4</w:t>
      </w:r>
      <w:r>
        <w: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rPr>
          <w:vertAlign w:val="superscript"/>
        </w:rPr>
        <w:t>◦</w:t>
      </w:r>
      <w:r>
        <w:t>; lo dice la primera carta a los corintios para que sus pleitos no vayan «delante de los injustos»</w:t>
      </w:r>
      <w:r>
        <w:rPr>
          <w:vertAlign w:val="superscript"/>
        </w:rPr>
        <w:t>◦</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rPr>
          <w:vertAlign w:val="superscript"/>
        </w:rPr>
        <w:t>◦</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rPr>
          <w:vertAlign w:val="superscript"/>
        </w:rPr>
        <w:t>◦</w:t>
      </w:r>
      <w:r>
        <w:t>; lo abre «el león de la tribu de Judá, la raíz de David, que ha vencido»</w:t>
      </w:r>
      <w:r>
        <w:rPr>
          <w:vertAlign w:val="superscript"/>
        </w:rPr>
        <w:t>◦</w:t>
      </w:r>
      <w:r>
        <w:t>, y lo que se ve entonces es «un Cordero como inmolado»</w:t>
      </w:r>
      <w:r>
        <w:rPr>
          <w:vertAlign w:val="superscript"/>
        </w:rPr>
        <w:t>◦</w:t>
      </w:r>
      <w:r>
        <w:t>. En la Reina-Valera ha vencido «para abrir el libro, y desatar sus siete sellos»; el griego dice «abrir el libro y sus siete sellos», sin «desatar»</w:t>
      </w:r>
      <w:r>
        <w:rPr>
          <w:vertAlign w:val="superscript"/>
        </w:rPr>
        <w:t>◦</w:t>
      </w:r>
      <w:r>
        <w:t>. Al abrir los sellos, el verbo es «abrió»</w:t>
      </w:r>
      <w:r>
        <w:rPr>
          <w:vertAlign w:val="superscript"/>
        </w:rPr>
        <w:t>◦</w:t>
      </w:r>
      <w:r>
        <w:t>.</w:t>
      </w:r>
    </w:p>
    <w:p>
      <w:pPr>
        <w:pStyle w:val="ListBullet"/>
      </w:pPr>
      <w:r>
        <w:rPr>
          <w:b/>
        </w:rPr>
        <w:t>El séptimo sello es un silencio, no el final.</w:t>
      </w:r>
      <w:r>
        <w:t xml:space="preserve"> «Y CUANDO él abrió el séptimo sello, fué hecho silencio en el cielo casi por media hora»</w:t>
      </w:r>
      <w:r>
        <w:rPr>
          <w:vertAlign w:val="superscript"/>
        </w:rPr>
        <w:t>◦</w:t>
      </w:r>
      <w:r>
        <w:t>. Detrás vienen «los siete ángeles que estaban delante de Dios; y les fueron dadas siete trompetas»</w:t>
      </w:r>
      <w:r>
        <w:rPr>
          <w:vertAlign w:val="superscript"/>
        </w:rPr>
        <w:t>◦</w:t>
      </w:r>
      <w:r>
        <w:t>, y con la séptima llega «el tiempo de los muertos, para que sean juzgados»</w:t>
      </w:r>
      <w:r>
        <w:rPr>
          <w:vertAlign w:val="superscript"/>
        </w:rPr>
        <w:t>◦</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rPr>
          <w:vertAlign w:val="superscript"/>
        </w:rPr>
        <w:t>◦</w:t>
      </w:r>
      <w:r>
        <w:t>; los que se esconden piden que se los esconda «de la cara de aquél que está sentado sobre el trono, y de la ira del Cordero»</w:t>
      </w:r>
      <w:r>
        <w:rPr>
          <w:vertAlign w:val="superscript"/>
        </w:rPr>
        <w:t>◦</w:t>
      </w:r>
      <w:r>
        <w:t>; y de los muertos, «fué hecho juicio de cada uno según sus obras»</w:t>
      </w:r>
      <w:r>
        <w:rPr>
          <w:vertAlign w:val="superscript"/>
        </w:rPr>
        <w:t>◦</w:t>
      </w:r>
      <w:r>
        <w:t>. En la serie de los sellos y las trompetas no juzga ningún hombre. La otra cara: el mismo libro dice también «Y vi tronos, y se sentaron sobre ellos, y les fué dado juicio»</w:t>
      </w:r>
      <w:r>
        <w:rPr>
          <w:vertAlign w:val="superscript"/>
        </w:rPr>
        <w:t>◦</w:t>
      </w:r>
      <w:r>
        <w:t>. Converge con lo de arriba: la siega es de los ángeles (Mt 13:39).</w:t>
      </w:r>
    </w:p>
    <w:p>
      <w:pPr>
        <w:pStyle w:val="ListBullet"/>
      </w:pPr>
      <w:r>
        <w:rPr>
          <w:b/>
        </w:rPr>
        <w:t>El cuándo, en sus dos caras.</w:t>
      </w:r>
      <w:r>
        <w:t xml:space="preserve"> «el tiempo está cerca»</w:t>
      </w:r>
      <w:r>
        <w:rPr>
          <w:vertAlign w:val="superscript"/>
        </w:rPr>
        <w:t>◦</w:t>
      </w:r>
      <w:r>
        <w:t>; y, en el Evangelio, «del día y hora nadie sabe, ni aun los ángeles de los cielos, sino mi Padre solo»</w:t>
      </w:r>
      <w:r>
        <w:rPr>
          <w:vertAlign w:val="superscript"/>
        </w:rPr>
        <w:t>◦</w:t>
      </w:r>
      <w:r>
        <w:t>. De no saber la hora el texto no saca una fecha, sino velar: «Velad pues, porque no sabéis á qué hora ha de venir vuestro Señor»</w:t>
      </w:r>
      <w:r>
        <w:rPr>
          <w:vertAlign w:val="superscript"/>
        </w:rPr>
        <w:t>◦</w:t>
      </w:r>
      <w:r>
        <w:t>.</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rPr>
          <w:vertAlign w:val="superscript"/>
        </w:rPr>
        <w:t>◦</w:t>
      </w:r>
      <w:r>
        <w:t>; de Jesús dice que Dios lo «ha hecho Señor y Cristo»</w:t>
      </w:r>
      <w:r>
        <w:rPr>
          <w:vertAlign w:val="superscript"/>
        </w:rPr>
        <w:t>◦</w:t>
      </w:r>
      <w:r>
        <w:t xml:space="preserve"> y que «le ungió Dios de Espíritu Santo y de potencia»</w:t>
      </w:r>
      <w:r>
        <w:rPr>
          <w:vertAlign w:val="superscript"/>
        </w:rPr>
        <w:t>◦</w:t>
      </w:r>
      <w:r>
        <w:t>. En la Biblia hebrea, «ungido» se dice del sacerdote (Lv 4:3), del rey, «el ungido de Jehová»</w:t>
      </w:r>
      <w:r>
        <w:rPr>
          <w:vertAlign w:val="superscript"/>
        </w:rPr>
        <w:t>◦</w:t>
      </w:r>
      <w:r>
        <w:t>, y hasta de Ciro, rey de Persia: «á su ungido, á Ciro»</w:t>
      </w:r>
      <w:r>
        <w:rPr>
          <w:vertAlign w:val="superscript"/>
        </w:rPr>
        <w:t>◦</w:t>
      </w:r>
      <w:r>
        <w:t>, «aunque no me conociste»</w:t>
      </w:r>
      <w:r>
        <w:rPr>
          <w:vertAlign w:val="superscript"/>
        </w:rPr>
        <w:t>◦</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rPr>
          <w:vertAlign w:val="superscript"/>
        </w:rPr>
        <w:t>◦</w:t>
      </w:r>
      <w:r>
        <w:t>, al rey (1 S 10:1) y, por mandato, al profeta (1 R 19:16).</w:t>
      </w:r>
    </w:p>
    <w:p>
      <w:pPr>
        <w:pStyle w:val="ListBullet"/>
      </w:pPr>
      <w:r>
        <w:rPr>
          <w:b/>
        </w:rPr>
        <w:t>El Espíritu lo muda.</w:t>
      </w:r>
      <w:r>
        <w:t xml:space="preserve"> A Saúl, al ungirlo: «serás mudado en otro hombre»</w:t>
      </w:r>
      <w:r>
        <w:rPr>
          <w:vertAlign w:val="superscript"/>
        </w:rPr>
        <w:t>◦</w:t>
      </w:r>
      <w:r>
        <w:t>; a David, «desde aquel día en adelante el espíritu de Jehová tomó á David»</w:t>
      </w:r>
      <w:r>
        <w:rPr>
          <w:vertAlign w:val="superscript"/>
        </w:rPr>
        <w:t>◦</w:t>
      </w:r>
      <w:r>
        <w:t>. Y Isaías une unción, Espíritu y tarea: «EL espíritu del Señor Jehová es sobre mí, porque me ungió Jehová»</w:t>
      </w:r>
      <w:r>
        <w:rPr>
          <w:vertAlign w:val="superscript"/>
        </w:rPr>
        <w:t>◦</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rPr>
          <w:vertAlign w:val="superscript"/>
        </w:rPr>
        <w:t>◦</w:t>
      </w:r>
      <w:r>
        <w:t>, y la promesa, «derramaré mi Espíritu sobre toda carne»</w:t>
      </w:r>
      <w:r>
        <w:rPr>
          <w:vertAlign w:val="superscript"/>
        </w:rPr>
        <w:t>◦</w:t>
      </w:r>
      <w:r>
        <w:t>, que Pedro cita (Hch 2:17). En el Nuevo Testamento, de todos los que creen: «la unción que vosotros habéis recibido de él, mora en vosotros»</w:t>
      </w:r>
      <w:r>
        <w:rPr>
          <w:vertAlign w:val="superscript"/>
        </w:rPr>
        <w:t>◦</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rPr>
          <w:vertAlign w:val="superscript"/>
        </w:rPr>
        <w:t>◦</w:t>
      </w:r>
      <w:r>
        <w:t>, y la prueba del que habla en nombre de Dios es que se cumpla (Dt 18:22); el Cielo ayuda solo al virtuoso (Shujing); y el sabio es difícil de hallar (Bhagavad Gita 7.19).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rPr>
          <w:vertAlign w:val="superscript"/>
        </w:rPr>
        <w:t>◦</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rPr>
          <w:vertAlign w:val="superscript"/>
        </w:rPr>
        <w:t>◦</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p>
    <w:p>
      <w:pPr>
        <w:pStyle w:val="ListBullet"/>
      </w:pPr>
      <w:r>
        <w:rPr>
          <w:b/>
        </w:rPr>
        <w:t>Hoy las leyes se publican gratis en el BOE, en español.</w:t>
      </w:r>
      <w:r>
        <w:t xml:space="preserve"> El latín ya no es la barrera; si lo es el volumen, se examina en el </w:t>
      </w:r>
      <w:r>
        <w:t>cargo 8</w:t>
      </w:r>
      <w:r>
        <w:t xml:space="preserve">. </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3 Lo que todas las tradiciones guardaron: el Arca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Lo que todas las tradiciones guardaron: el Arca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