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4 Discernir: el mal sin cuerpo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11 · Citas leídas en su fuente: 134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Muchas tradiciones describen un mal que no tiene cuerpo propio: acusa, engaña, se hace muchos y actúa a través de otros.</w:t>
      </w:r>
    </w:p>
    <w:p>
      <w:pPr>
        <w:pStyle w:val="ListBullet"/>
      </w:pPr>
      <w:r>
        <w:t>Cuentan también una lucha entre el bien y el mal, pero casi todas ponen al ser humano a elegir; y varios textos ven poderes sin cuerpo detrás de los reinos.</w:t>
      </w:r>
    </w:p>
    <w:p>
      <w:pPr>
        <w:pStyle w:val="ListBullet"/>
      </w:pPr>
      <w:r>
        <w:t>El canon etíope cuenta que unos ángeles caídos enseñaron a los hombres las armas y los llevaron a adorar lo que no es Dios. La Biblia común guarda el mismo aviso. Sus espíritus, dicen los textos, siguen en la tierra, y las tradiciones enseñan a no caer en sus susurros.</w:t>
      </w:r>
    </w:p>
    <w:p>
      <w:pPr>
        <w:pStyle w:val="ListBullet"/>
      </w:pPr>
      <w:r>
        <w:t>El Evangelio llama al diablo «padre de mentira». La obra solo usa esa imagen como lectura del autor, y con una sola fórmula.</w:t>
      </w:r>
    </w:p>
    <w:p>
      <w:pPr>
        <w:pStyle w:val="Heading2"/>
      </w:pPr>
      <w:r>
        <w:t>4.1 Cómo describen las religiones el mal sin cuerpo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muchas tradiciones describen un mal sin cuerpo propio, que acusa, engaña y se hace muchos, y que solo actúa a través de otros. La Boétie vio lo mismo en el poder: uno solo manda porque muchos se lo dan.</w:t>
      </w:r>
    </w:p>
    <w:p>
      <w:r>
        <w:rPr>
          <w:b/>
        </w:rPr>
        <w:t>Conclusión, lo que arrojan los datos:</w:t>
      </w:r>
      <w:r>
        <w:t xml:space="preserve"> la tradición hebrea, el cristianismo, el budismo y el islam describen un mal sin cuerpo propio: acusa, se hace muchos, tienta desde dentro o susurra, y actúa a través de otros, a veces de hombres. La Boétie muestra lo mismo en el poder político: el de uno solo vive de que muchos se lo den.</w:t>
      </w:r>
    </w:p>
    <w:p>
      <w:pPr>
        <w:pStyle w:val="Heading2"/>
      </w:pPr>
      <w:r>
        <w:t>4.2 La lucha entre el bien y el mal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muchas tradiciones cuentan una lucha entre el bien y el mal, pero casi todas ponen al ser humano a elegir, y no a dos dioses iguales. Y varios textos ven poderes sin cuerpo detrás de los reinos.</w:t>
      </w:r>
    </w:p>
    <w:p>
      <w:r>
        <w:rPr>
          <w:b/>
        </w:rPr>
        <w:t>Conclusión, lo que arrojan los datos:</w:t>
      </w:r>
      <w:r>
        <w:t xml:space="preserve"> Persia, Israel, el cristianismo, el islam y la India cuentan una lucha entre el bien y el mal, y casi todas ponen al ser humano a elegir. Daniel, el Evangelio y Pablo ven, además, poderes sin cuerpo detrás de los reinos y del mundo; y la Gita describe al que se ensalza por encima de todos. No toda guerra antigua es moral: en Mesopotamia y en el Rig Veda es una guerra de dioses por el orden y por el poder.</w:t>
      </w:r>
    </w:p>
    <w:p>
      <w:r>
        <w:rPr>
          <w:b/>
        </w:rPr>
        <w:t>Conclusión, lo que arrojan los datos:</w:t>
      </w:r>
      <w:r>
        <w:t xml:space="preserve"> el relato tiene dos árboles en el mismo huerto y una sola prohibición. El engaño entra en tres jugadas: invertir la orden (3:1), negar la consecuencia sin dar un dato (3:4) y atribuir un motivo (3:5). La decisión se toma por la apariencia y el deseo (3:6), sin preguntar a quien dio la orden, y los frutos son miedo, escondite, acusación en cadena y expulsión (3:7 a 3:24).</w:t>
      </w:r>
    </w:p>
    <w:p>
      <w:pPr>
        <w:pStyle w:val="Heading2"/>
      </w:pPr>
      <w:r>
        <w:t>4.3 Los ángeles caídos y la suplantación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canon etíope cuenta que unos ángeles caídos enseñaron a los hombres las armas y los llevaron a adorar lo que no es Dios, y la Biblia común guarda el mismo aviso. Sus espíritus, dicen los textos, siguen en la tierra; y las tradiciones enseñan a no caer en sus susurros.</w:t>
      </w:r>
    </w:p>
    <w:p>
      <w:r>
        <w:rPr>
          <w:b/>
        </w:rPr>
        <w:t>Conclusión, lo que arrojan los datos:</w:t>
      </w:r>
      <w:r>
        <w:t xml:space="preserve"> en el canon etíope, la suplantación de la adoración debida a Dios se atribuye a los ángeles caídos y a sus espíritus: llevan a los hombres a sacrificar a los demonios como a dioses, y les enseñan artes que los extravían. El canon común coincide en lo esencial (Dt 32:17; 1 Co 10:20), y todos piden lo mismo: discernir.</w:t>
      </w:r>
    </w:p>
    <w:p>
      <w:r>
        <w:rPr>
          <w:b/>
        </w:rPr>
        <w:t>Conclusión, lo que arrojan los datos:</w:t>
      </w:r>
      <w:r>
        <w:t xml:space="preserve"> según los textos, los ángeles caídos están atados hasta el juicio, pero sus espíritus y los ángeles de Satán quedaron en la tierra. Obran sin cuerpo propio: susurran, seducen, toman muchas formas, se disfrazan de luz y actúan también a través de hombres. Y la Biblia, el Corán, el budismo y la Gita coinciden en el remedio: velar, no darles sitio, conocer sus maniobras, refugiarse en Dios, cerrar la puerta al deseo, la ira y la codicia, y no consentir, porque su poder es sobre quienes traban amistad con ellos.</w:t>
      </w:r>
    </w:p>
    <w:p>
      <w:pPr>
        <w:pStyle w:val="Heading3"/>
      </w:pPr>
      <w:r>
        <w:t>Anexo al apartado 4.3. El extremo con cara de ángel: la línea de la virtud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mal casi nunca se presenta como mal, sino como un extremo con cara de luz; y la virtud, para quien la midió con más cuidado, no está entre el ángel y el demonio, sino entre dos vicios.</w:t>
      </w:r>
    </w:p>
    <w:p>
      <w:r>
        <w:rPr>
          <w:b/>
        </w:rPr>
        <w:t>Conclusión, lo que arrojan los datos:</w:t>
      </w:r>
      <w:r>
        <w:t xml:space="preserve"> en Aristóteles, los dos polos de una virtud no son «el bien» y «el mal», sino dos vicios, uno por defecto y otro por exceso. El centro no es un punto fijo («relativo a nosotros»): lo fija la razón del prudente. Y hay muchas maneras de fallar y una sola de acertar. Los textos de </w:t>
      </w:r>
      <w:r>
        <w:t>4.3</w:t>
      </w:r>
      <w:r>
        <w:t xml:space="preserve"> dicen que el mal se presenta como luz. Las dos cosas encajan: el extremo de algo bueno, llevado lejos, se parece a la virtud, pero ya no lo es.</w:t>
      </w:r>
    </w:p>
    <w:p>
      <w:pPr>
        <w:pStyle w:val="Heading2"/>
      </w:pPr>
      <w:r>
        <w:t>4.4 El padre de la mentira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Evangelio llama al diablo «padre de mentira», y otras tradiciones ponen también la mentira del lado del mal. La obra usa esa imagen solo como lectura del autor, con una sola fórmula: «apunta hacia».</w:t>
      </w:r>
    </w:p>
    <w:p>
      <w:r>
        <w:rPr>
          <w:b/>
        </w:rPr>
        <w:t>Conclusión, lo que arrojan los datos:</w:t>
      </w:r>
      <w:r>
        <w:t xml:space="preserve"> Israel y el cristianismo, Persia, la India, el budismo y el islam ponen la mentira del lado del mal, y varios dicen que la verdad prevalece sobre ella. Ninguna de esas tradiciones defiende la mentira como camino.</w:t>
      </w:r>
    </w:p>
    <w:p>
      <w:r>
        <w:rPr>
          <w:b/>
        </w:rPr>
        <w:t>Conclusión, lo que arrojan los datos:</w:t>
      </w:r>
      <w:r>
        <w:t xml:space="preserve"> Grecia, el cristianismo, el islam y el budismo coinciden: lo que se hace una y otra vez forma a quien lo hace. El bien repetido hace justo; el mal repetido hace siervo, cauteriza la conciencia y cubre de herrumbre el corazón, poco a poco, gota a gota.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Es lectura comparada, y se dice.</w:t>
      </w:r>
      <w:r>
        <w:t xml:space="preserve"> Las figuras del mal son imágenes de cada tradición; lo que la obra lee en ellas va marcado como lectura del autor. Su fuerza no está en profetizar, sino en documentar una constante. </w:t>
      </w:r>
    </w:p>
    <w:p>
      <w:pPr>
        <w:pStyle w:val="ListBullet"/>
      </w:pPr>
      <w:r>
        <w:rPr>
          <w:b/>
        </w:rPr>
        <w:t>La persona jurídica también sirve a la vida.</w:t>
      </w:r>
      <w:r>
        <w:t xml:space="preserve"> El hospital, la cooperativa y la asociación vecinal llevan la misma máscara: el mal no está en la máscara, sino en la máscara sin responsabilidad. </w:t>
      </w:r>
    </w:p>
    <w:p>
      <w:pPr>
        <w:pStyle w:val="ListBullet"/>
      </w:pPr>
      <w:r>
        <w:rPr>
          <w:b/>
        </w:rPr>
        <w:t>El Estado actúa por cargos con nombre, y la ley prevé que respondan.</w:t>
      </w:r>
      <w:r>
        <w:t xml:space="preserve"> Esa defensa, con sus artículos, se oye en las cuestiones previas (</w:t>
      </w:r>
      <w:r>
        <w:t>11.2</w:t>
      </w:r>
      <w:r>
        <w:t xml:space="preserve">). </w:t>
      </w:r>
    </w:p>
    <w:p>
      <w:pPr>
        <w:pStyle w:val="ListBullet"/>
      </w:pPr>
      <w:r>
        <w:rPr>
          <w:b/>
        </w:rPr>
        <w:t>Que el Estado solo exista porque se cree en él es una posición doctrinal,</w:t>
      </w:r>
      <w:r>
        <w:t xml:space="preserve"> no un consenso. Las conclusiones de la obra no dependen de ella, sino de hechos que se pueden comprobar. </w:t>
      </w:r>
    </w:p>
    <w:p>
      <w:pPr>
        <w:pStyle w:val="ListBullet"/>
      </w:pPr>
      <w:r>
        <w:rPr>
          <w:b/>
        </w:rPr>
        <w:t>El dualismo puro es la excepción:</w:t>
      </w:r>
      <w:r>
        <w:t xml:space="preserve"> solo dos de las nueve tradiciones lo sostienen. Presentarlo todo como una guerra de dos poderes iguales sería falsear las fuentes. </w:t>
      </w:r>
    </w:p>
    <w:p>
      <w:pPr>
        <w:pStyle w:val="ListBullet"/>
      </w:pPr>
      <w:r>
        <w:rPr>
          <w:b/>
        </w:rPr>
        <w:t>Lo que no entra:</w:t>
      </w:r>
      <w:r>
        <w:t xml:space="preserve"> la Regla de la Guerra de Qumrán y el ciclo de Baal, porque no hay texto completo abierto para leerlos. Y «como a dioses», en 1 Enoc 19:1, va con la duda que marca su editor.</w:t>
      </w:r>
    </w:p>
    <w:p>
      <w:pPr>
        <w:pStyle w:val="ListBullet"/>
      </w:pPr>
      <w:r>
        <w:rPr>
          <w:b/>
        </w:rPr>
        <w:t>Traducciones:</w:t>
      </w:r>
      <w:r>
        <w:t xml:space="preserve"> el Avesta y la Gita se traducen aquí desde traducciones inglesas reconocidas, o desde el original cuando se dice; el texto del que se traduce va al lado.</w:t>
      </w:r>
    </w:p>
    <w:p>
      <w:pPr>
        <w:pStyle w:val="ListBullet"/>
      </w:pPr>
      <w:r>
        <w:rPr>
          <w:b/>
        </w:rPr>
        <w:t>El relato de Génesis se lee en la Reina-Valera Antigua;</w:t>
      </w:r>
      <w:r>
        <w:t xml:space="preserve"> del hebreo solo se ha contado por programa, en el códice de Leningrado, dónde aparece la palabra «satán» (</w:t>
      </w:r>
      <w:r>
        <w:t>4.2</w:t>
      </w:r>
      <w:r>
        <w:t>); lo demás no se ha leído en hebreo. Que la serpiente sea Satanás, o que el hombre fuera inmortal por naturaleza, es tradición posterior y no del texto, y se dice.</w:t>
      </w:r>
    </w:p>
    <w:p>
      <w:pPr>
        <w:pStyle w:val="ListBullet"/>
      </w:pPr>
      <w:r>
        <w:rPr>
          <w:b/>
        </w:rPr>
        <w:t>Las improntas son un experimento mental,</w:t>
      </w:r>
      <w:r>
        <w:t xml:space="preserve"> no un dato: las causas que forman a una persona no están leídas en ninguna fuente de la obra, y el experimento vale con «las mismas circunstancias, sean las que sean». Va como lectura del autor.</w:t>
      </w:r>
    </w:p>
    <w:p>
      <w:pPr>
        <w:pStyle w:val="Heading2"/>
      </w:pPr>
      <w:r>
        <w:t>Dónde se oye la defensa del Estado</w:t>
      </w:r>
    </w:p>
    <w:p>
      <w:r>
        <w:t>La defensa del Estado frente a este capítulo, y lo que la obra le responde, se oyen en las cuestiones previas (</w:t>
      </w:r>
      <w:r>
        <w:t>11.2</w:t>
      </w:r>
      <w:r>
        <w:t>):</w:t>
      </w:r>
    </w:p>
    <w:p>
      <w:pPr>
        <w:pStyle w:val="ListBullet"/>
      </w:pPr>
      <w:r>
        <w:t>«el Estado no es un ente sin cuerpo: sus cargos responden»;</w:t>
      </w:r>
    </w:p>
    <w:p>
      <w:pPr>
        <w:pStyle w:val="ListBullet"/>
      </w:pPr>
      <w:r>
        <w:t>«usar la imagen del diablo para el Estado es demonizarlo»;</w:t>
      </w:r>
    </w:p>
    <w:p>
      <w:pPr>
        <w:pStyle w:val="ListBullet"/>
      </w:pPr>
      <w:r>
        <w:t>«la persona jurídica es una ficción necesaria»;</w:t>
      </w:r>
    </w:p>
    <w:p>
      <w:pPr>
        <w:pStyle w:val="ListBullet"/>
      </w:pPr>
      <w:r>
        <w:t>«el Estado como construcción mental es una tesis ideológica»;</w:t>
      </w:r>
    </w:p>
    <w:p>
      <w:pPr>
        <w:pStyle w:val="ListBullet"/>
      </w:pPr>
      <w:r>
        <w:t>«retirar la creencia es invitar a la desobediencia»;</w:t>
      </w:r>
    </w:p>
    <w:p>
      <w:pPr>
        <w:pStyle w:val="ListBullet"/>
      </w:pPr>
      <w:r>
        <w:t>«el Estado es aconfesional»;</w:t>
      </w:r>
    </w:p>
    <w:p>
      <w:pPr>
        <w:pStyle w:val="ListBullet"/>
      </w:pPr>
      <w:r>
        <w:t>«hablar de bien y mal es demonizar al adversario»;</w:t>
      </w:r>
    </w:p>
    <w:p>
      <w:pPr>
        <w:pStyle w:val="ListBullet"/>
      </w:pPr>
      <w:r>
        <w:t>«el Estado de derecho sustituyó la moral por procedimientos neutrales»;</w:t>
      </w:r>
    </w:p>
    <w:p>
      <w:pPr>
        <w:pStyle w:val="ListBullet"/>
      </w:pPr>
      <w:r>
        <w:t>y «la convergencia es una selección interesada».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Las tradiciones describen un mal sin cuerpo propio: acusa, engaña, se hace muchos y actúa a través de otros, a veces de hombres.</w:t>
      </w:r>
    </w:p>
    <w:p>
      <w:pPr>
        <w:pStyle w:val="ListBullet"/>
      </w:pPr>
      <w:r>
        <w:t>El poder de uno solo vive de que muchos se lo den: es la servidumbre voluntaria.</w:t>
      </w:r>
    </w:p>
    <w:p>
      <w:pPr>
        <w:pStyle w:val="ListBullet"/>
      </w:pPr>
      <w:r>
        <w:t>La lucha entre el bien y el mal pide, casi siempre, que el ser humano elija. Y varios textos ven poderes sin cuerpo detrás de los reinos.</w:t>
      </w:r>
    </w:p>
    <w:p>
      <w:pPr>
        <w:pStyle w:val="ListBullet"/>
      </w:pPr>
      <w:r>
        <w:t>El canon etíope cuenta que los ángeles caídos enseñaron las armas y llevaron a adorar lo que no es Dios; la Biblia común guarda el mismo aviso.</w:t>
      </w:r>
    </w:p>
    <w:p>
      <w:pPr>
        <w:pStyle w:val="ListBullet"/>
      </w:pPr>
      <w:r>
        <w:t>El mal convive con nosotros, sin cuerpo propio: susurra, seduce y se disfraza de luz. Se le vence velando, conociendo sus maniobras y no dándole el consentimiento.</w:t>
      </w:r>
    </w:p>
    <w:p>
      <w:pPr>
        <w:pStyle w:val="ListBullet"/>
      </w:pPr>
      <w:r>
        <w:t>La virtud, según Aristóteles, no está entre el ángel y el demonio, sino entre dos vicios, uno por defecto y otro por exceso; y el extremo de algo bueno, llevado lejos, se disfraza de virtud.</w:t>
      </w:r>
    </w:p>
    <w:p>
      <w:pPr>
        <w:pStyle w:val="ListBullet"/>
      </w:pPr>
      <w:r>
        <w:t>La obra usa la imagen del padre de la mentira solo como lectura del autor, con una fórmula: «apunta hacia».</w:t>
      </w:r>
    </w:p>
    <w:p>
      <w:pPr>
        <w:pStyle w:val="ListBullet"/>
      </w:pPr>
      <w:r>
        <w:rPr>
          <w:b/>
        </w:rPr>
        <w:t>Lo siguiente:</w:t>
      </w:r>
      <w:r>
        <w:t xml:space="preserve"> lo que se da por supuesto sobre el Estado sin haberlo comprobado, frente a lo que dicen la norma y el dato (</w:t>
      </w:r>
      <w:r>
        <w:t>capítulo 5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4 Discernir: el mal sin cuerpo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Discernir: el mal sin cuerpo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